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42D4" w14:textId="33FF73D1" w:rsidR="00C76369" w:rsidRDefault="009931C2" w:rsidP="008E4AC2">
      <w:pPr>
        <w:jc w:val="center"/>
        <w:rPr>
          <w:b/>
        </w:rPr>
      </w:pPr>
      <w:r w:rsidRPr="00042222">
        <w:rPr>
          <w:b/>
        </w:rPr>
        <w:t>The Spectacular Enlightenment</w:t>
      </w:r>
    </w:p>
    <w:p w14:paraId="3465D297" w14:textId="77777777" w:rsidR="008E4AC2" w:rsidRDefault="008E4AC2"/>
    <w:p w14:paraId="44728DC5" w14:textId="28C3B960" w:rsidR="00AF56DC" w:rsidRPr="0023452F" w:rsidRDefault="00405C28" w:rsidP="0023452F">
      <w:pPr>
        <w:jc w:val="center"/>
      </w:pPr>
      <w:proofErr w:type="spellStart"/>
      <w:r>
        <w:t>Dr.</w:t>
      </w:r>
      <w:proofErr w:type="spellEnd"/>
      <w:r>
        <w:t xml:space="preserve"> David Taylor </w:t>
      </w:r>
    </w:p>
    <w:p w14:paraId="29D18E64" w14:textId="77777777" w:rsidR="008E4AC2" w:rsidRDefault="008E4AC2">
      <w:pPr>
        <w:rPr>
          <w:b/>
        </w:rPr>
      </w:pPr>
    </w:p>
    <w:p w14:paraId="03FAA159" w14:textId="1D9F805C" w:rsidR="009931C2" w:rsidRDefault="00AF56DC">
      <w:r>
        <w:t xml:space="preserve">In this course we will consider </w:t>
      </w:r>
      <w:r w:rsidR="0081462A">
        <w:t xml:space="preserve">spectacle from the </w:t>
      </w:r>
      <w:r w:rsidR="003B5E3F">
        <w:t xml:space="preserve">invention of </w:t>
      </w:r>
      <w:r w:rsidR="0081462A">
        <w:t>spectacular public theatre</w:t>
      </w:r>
      <w:r w:rsidR="003B5E3F">
        <w:t xml:space="preserve"> in the Restoration </w:t>
      </w:r>
      <w:r w:rsidR="0081462A">
        <w:t xml:space="preserve">to </w:t>
      </w:r>
      <w:r w:rsidR="00B4406E">
        <w:t xml:space="preserve">the pantomimes of the early nineteenth century. </w:t>
      </w:r>
      <w:r w:rsidR="00555BB1">
        <w:t>W</w:t>
      </w:r>
      <w:r w:rsidR="00B4406E">
        <w:t xml:space="preserve">e </w:t>
      </w:r>
      <w:r w:rsidR="00555BB1">
        <w:t>will think about</w:t>
      </w:r>
      <w:r w:rsidR="003B5E3F">
        <w:t xml:space="preserve"> </w:t>
      </w:r>
      <w:r w:rsidR="00555BB1">
        <w:t xml:space="preserve">theatre not only as a visual art but as a medium, practice, and figure perhaps singularly equipped to probe the nature of visual experience and knowledge. In doing so, we </w:t>
      </w:r>
      <w:r w:rsidR="00B4406E">
        <w:t xml:space="preserve">will work across and bring into comparative relation the histories of dramatic form and theatrical production, on the one hand, and the intellectual history of the theatre as a </w:t>
      </w:r>
      <w:r w:rsidR="00D73BC5">
        <w:t>constitutive</w:t>
      </w:r>
      <w:r w:rsidR="00B4406E">
        <w:t xml:space="preserve"> constellation of </w:t>
      </w:r>
      <w:r w:rsidR="00D73BC5">
        <w:t xml:space="preserve">Enlightenment </w:t>
      </w:r>
      <w:r w:rsidR="00B4406E">
        <w:t xml:space="preserve">metaphors: </w:t>
      </w:r>
      <w:r w:rsidR="00555BB1">
        <w:t xml:space="preserve">performance, the stage, and, perhaps most important, the spectator. </w:t>
      </w:r>
      <w:r w:rsidR="00D73BC5">
        <w:t>We’ll read plays – tragedies, comedies, pantomimes – alongside works of philosophy, polemic, and prose fiction; we’ll encounter and reflect upon such cultural modes as empiricism, sentimentalism, and romanticism; and we’ll ask what it means to understand spectacle as a</w:t>
      </w:r>
      <w:r w:rsidR="00DC1ECF">
        <w:t xml:space="preserve"> vital if always suspect </w:t>
      </w:r>
      <w:r w:rsidR="00D73BC5">
        <w:t>epistemology.</w:t>
      </w:r>
    </w:p>
    <w:p w14:paraId="1DBF47D8" w14:textId="4E33E509" w:rsidR="0081462A" w:rsidRDefault="0081462A">
      <w:pPr>
        <w:rPr>
          <w:b/>
        </w:rPr>
      </w:pPr>
    </w:p>
    <w:p w14:paraId="3DF42164" w14:textId="677AE759" w:rsidR="00D627FF" w:rsidRDefault="00555BB1">
      <w:pPr>
        <w:rPr>
          <w:u w:val="single"/>
        </w:rPr>
      </w:pPr>
      <w:r>
        <w:rPr>
          <w:u w:val="single"/>
        </w:rPr>
        <w:t>Texts to purchase</w:t>
      </w:r>
    </w:p>
    <w:p w14:paraId="29828593" w14:textId="77777777" w:rsidR="00337418" w:rsidRDefault="00337418"/>
    <w:p w14:paraId="2E78D95C" w14:textId="46BC0BD2" w:rsidR="00555BB1" w:rsidRPr="00405C28" w:rsidRDefault="00405C28">
      <w:r>
        <w:t>Y</w:t>
      </w:r>
      <w:r w:rsidRPr="00405C28">
        <w:t>ou will need to purchase the following editions:</w:t>
      </w:r>
    </w:p>
    <w:p w14:paraId="40EFAF79" w14:textId="7D8F4606" w:rsidR="00555BB1" w:rsidRPr="00405C28" w:rsidRDefault="00555BB1" w:rsidP="0040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05C28">
        <w:rPr>
          <w:rFonts w:ascii="Times New Roman" w:hAnsi="Times New Roman" w:cs="Times New Roman"/>
        </w:rPr>
        <w:t xml:space="preserve">Aphra </w:t>
      </w:r>
      <w:proofErr w:type="spellStart"/>
      <w:r w:rsidRPr="00405C28">
        <w:rPr>
          <w:rFonts w:ascii="Times New Roman" w:hAnsi="Times New Roman" w:cs="Times New Roman"/>
        </w:rPr>
        <w:t>Behn</w:t>
      </w:r>
      <w:proofErr w:type="spellEnd"/>
      <w:r w:rsidRPr="00405C28">
        <w:rPr>
          <w:rFonts w:ascii="Times New Roman" w:hAnsi="Times New Roman" w:cs="Times New Roman"/>
        </w:rPr>
        <w:t xml:space="preserve">, </w:t>
      </w:r>
      <w:r w:rsidR="00405C28">
        <w:rPr>
          <w:rFonts w:ascii="Times New Roman" w:hAnsi="Times New Roman" w:cs="Times New Roman"/>
          <w:i/>
        </w:rPr>
        <w:t>Oroonoko</w:t>
      </w:r>
      <w:r w:rsidR="00405C28">
        <w:rPr>
          <w:rFonts w:ascii="Times New Roman" w:hAnsi="Times New Roman" w:cs="Times New Roman"/>
        </w:rPr>
        <w:t>, ed. Paul Salzman (Oxford)</w:t>
      </w:r>
    </w:p>
    <w:p w14:paraId="301EB3E2" w14:textId="6DEACEED" w:rsidR="00405C28" w:rsidRPr="00405C28" w:rsidRDefault="00405C28" w:rsidP="0040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Earle, </w:t>
      </w:r>
      <w:r>
        <w:rPr>
          <w:rFonts w:ascii="Times New Roman" w:hAnsi="Times New Roman" w:cs="Times New Roman"/>
          <w:i/>
        </w:rPr>
        <w:t>Obi</w:t>
      </w:r>
      <w:r w:rsidRPr="009C5667">
        <w:rPr>
          <w:rFonts w:ascii="Times New Roman" w:hAnsi="Times New Roman" w:cs="Times New Roman"/>
          <w:i/>
        </w:rPr>
        <w:t>; or</w:t>
      </w:r>
      <w:r w:rsidRPr="00405C28">
        <w:rPr>
          <w:rFonts w:ascii="Times New Roman" w:hAnsi="Times New Roman" w:cs="Times New Roman"/>
          <w:i/>
        </w:rPr>
        <w:t>, The History of Three Fingered Jack</w:t>
      </w:r>
      <w:r w:rsidRPr="00405C28">
        <w:rPr>
          <w:rFonts w:ascii="Times New Roman" w:hAnsi="Times New Roman" w:cs="Times New Roman"/>
        </w:rPr>
        <w:t>, ed. Srinivas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05C28">
        <w:rPr>
          <w:rFonts w:ascii="Times New Roman" w:hAnsi="Times New Roman" w:cs="Times New Roman"/>
        </w:rPr>
        <w:t>Aravamudan</w:t>
      </w:r>
      <w:proofErr w:type="spellEnd"/>
      <w:r w:rsidRPr="00405C28">
        <w:rPr>
          <w:rFonts w:ascii="Times New Roman" w:hAnsi="Times New Roman" w:cs="Times New Roman"/>
        </w:rPr>
        <w:t xml:space="preserve"> (Broadview)</w:t>
      </w:r>
    </w:p>
    <w:p w14:paraId="62478F2C" w14:textId="679CCE0C" w:rsidR="00405C28" w:rsidRPr="00405C28" w:rsidRDefault="00405C28" w:rsidP="00405C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05C28">
        <w:rPr>
          <w:rFonts w:ascii="Times New Roman" w:hAnsi="Times New Roman" w:cs="Times New Roman"/>
        </w:rPr>
        <w:t xml:space="preserve">Helen Maria Williams, </w:t>
      </w:r>
      <w:r w:rsidRPr="00405C28">
        <w:rPr>
          <w:rFonts w:ascii="Times New Roman" w:hAnsi="Times New Roman" w:cs="Times New Roman"/>
          <w:i/>
        </w:rPr>
        <w:t>Letters Written in France, in the Summer of 1790</w:t>
      </w:r>
      <w:r w:rsidRPr="00405C28">
        <w:rPr>
          <w:rFonts w:ascii="Times New Roman" w:hAnsi="Times New Roman" w:cs="Times New Roman"/>
        </w:rPr>
        <w:t xml:space="preserve">, ed. Neil </w:t>
      </w:r>
      <w:proofErr w:type="spellStart"/>
      <w:r w:rsidRPr="00405C28">
        <w:rPr>
          <w:rFonts w:ascii="Times New Roman" w:hAnsi="Times New Roman" w:cs="Times New Roman"/>
        </w:rPr>
        <w:t>Fraistat</w:t>
      </w:r>
      <w:proofErr w:type="spellEnd"/>
      <w:r w:rsidRPr="00405C28">
        <w:rPr>
          <w:rFonts w:ascii="Times New Roman" w:hAnsi="Times New Roman" w:cs="Times New Roman"/>
        </w:rPr>
        <w:t xml:space="preserve"> and Susan S. </w:t>
      </w:r>
      <w:proofErr w:type="spellStart"/>
      <w:r w:rsidRPr="00405C28">
        <w:rPr>
          <w:rFonts w:ascii="Times New Roman" w:hAnsi="Times New Roman" w:cs="Times New Roman"/>
        </w:rPr>
        <w:t>Lanser</w:t>
      </w:r>
      <w:proofErr w:type="spellEnd"/>
      <w:r w:rsidRPr="00405C28">
        <w:rPr>
          <w:rFonts w:ascii="Times New Roman" w:hAnsi="Times New Roman" w:cs="Times New Roman"/>
        </w:rPr>
        <w:t xml:space="preserve"> (Broadview)</w:t>
      </w:r>
    </w:p>
    <w:p w14:paraId="73D56ACD" w14:textId="5D6F2000" w:rsidR="00555BB1" w:rsidRPr="00405C28" w:rsidRDefault="00555BB1">
      <w:pPr>
        <w:rPr>
          <w:b/>
        </w:rPr>
      </w:pPr>
    </w:p>
    <w:p w14:paraId="0B2B7EA3" w14:textId="3138A04C" w:rsidR="00555BB1" w:rsidRDefault="00555BB1">
      <w:pPr>
        <w:rPr>
          <w:b/>
        </w:rPr>
      </w:pPr>
    </w:p>
    <w:p w14:paraId="646A579A" w14:textId="61389ABA" w:rsidR="00337418" w:rsidRPr="00337418" w:rsidRDefault="00337418">
      <w:pPr>
        <w:rPr>
          <w:bCs/>
          <w:u w:val="single"/>
        </w:rPr>
      </w:pPr>
      <w:r w:rsidRPr="00337418">
        <w:rPr>
          <w:bCs/>
          <w:u w:val="single"/>
        </w:rPr>
        <w:t>Week-by-week overview</w:t>
      </w:r>
    </w:p>
    <w:p w14:paraId="09B18A9F" w14:textId="77777777" w:rsidR="00337418" w:rsidRPr="00042222" w:rsidRDefault="00337418">
      <w:pPr>
        <w:rPr>
          <w:b/>
        </w:rPr>
      </w:pPr>
    </w:p>
    <w:p w14:paraId="0769085D" w14:textId="48A3A870" w:rsidR="009931C2" w:rsidRPr="00042222" w:rsidRDefault="00717164">
      <w:pPr>
        <w:rPr>
          <w:b/>
        </w:rPr>
      </w:pPr>
      <w:r w:rsidRPr="00042222">
        <w:rPr>
          <w:b/>
        </w:rPr>
        <w:t xml:space="preserve">1. </w:t>
      </w:r>
      <w:r w:rsidR="0063108A" w:rsidRPr="00042222">
        <w:rPr>
          <w:b/>
        </w:rPr>
        <w:t>The new regime of/as s</w:t>
      </w:r>
      <w:r w:rsidR="009F79E8" w:rsidRPr="00042222">
        <w:rPr>
          <w:b/>
        </w:rPr>
        <w:t>pectacle</w:t>
      </w:r>
    </w:p>
    <w:p w14:paraId="4C566CBA" w14:textId="77777777" w:rsidR="0063108A" w:rsidRPr="00042222" w:rsidRDefault="0063108A" w:rsidP="0063108A"/>
    <w:p w14:paraId="085BEE68" w14:textId="77777777" w:rsidR="0063108A" w:rsidRPr="00042222" w:rsidRDefault="0063108A" w:rsidP="0063108A">
      <w:r w:rsidRPr="00042222">
        <w:t xml:space="preserve">Primary texts: </w:t>
      </w:r>
    </w:p>
    <w:p w14:paraId="7A19A912" w14:textId="24EE0979" w:rsidR="00517DF4" w:rsidRDefault="00717164" w:rsidP="00631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2222">
        <w:rPr>
          <w:rFonts w:ascii="Times New Roman" w:hAnsi="Times New Roman" w:cs="Times New Roman"/>
        </w:rPr>
        <w:t>William Davenant</w:t>
      </w:r>
      <w:r w:rsidR="00343FE8" w:rsidRPr="00042222">
        <w:rPr>
          <w:rFonts w:ascii="Times New Roman" w:hAnsi="Times New Roman" w:cs="Times New Roman"/>
        </w:rPr>
        <w:t>,</w:t>
      </w:r>
      <w:r w:rsidR="00A22723" w:rsidRPr="00042222">
        <w:rPr>
          <w:rFonts w:ascii="Times New Roman" w:hAnsi="Times New Roman" w:cs="Times New Roman"/>
        </w:rPr>
        <w:t xml:space="preserve"> </w:t>
      </w:r>
      <w:r w:rsidR="00787B81" w:rsidRPr="00042222">
        <w:rPr>
          <w:rFonts w:ascii="Times New Roman" w:hAnsi="Times New Roman" w:cs="Times New Roman"/>
          <w:i/>
          <w:iCs/>
        </w:rPr>
        <w:t xml:space="preserve">A Proposition for Advancement of </w:t>
      </w:r>
      <w:proofErr w:type="spellStart"/>
      <w:r w:rsidR="00787B81" w:rsidRPr="00042222">
        <w:rPr>
          <w:rFonts w:ascii="Times New Roman" w:hAnsi="Times New Roman" w:cs="Times New Roman"/>
          <w:i/>
          <w:iCs/>
        </w:rPr>
        <w:t>Moralitie</w:t>
      </w:r>
      <w:proofErr w:type="spellEnd"/>
      <w:r w:rsidR="00787B81" w:rsidRPr="00042222">
        <w:rPr>
          <w:rFonts w:ascii="Times New Roman" w:hAnsi="Times New Roman" w:cs="Times New Roman"/>
          <w:i/>
          <w:iCs/>
        </w:rPr>
        <w:t>, by a New Way of Entertainment of the People </w:t>
      </w:r>
      <w:r w:rsidR="00787B81" w:rsidRPr="00042222">
        <w:rPr>
          <w:rFonts w:ascii="Times New Roman" w:hAnsi="Times New Roman" w:cs="Times New Roman"/>
        </w:rPr>
        <w:t>(1653)</w:t>
      </w:r>
      <w:r w:rsidR="0063108A" w:rsidRPr="00042222">
        <w:rPr>
          <w:rFonts w:ascii="Times New Roman" w:hAnsi="Times New Roman" w:cs="Times New Roman"/>
        </w:rPr>
        <w:t xml:space="preserve"> </w:t>
      </w:r>
    </w:p>
    <w:p w14:paraId="0A6CAA7E" w14:textId="56E64B7B" w:rsidR="00A22723" w:rsidRPr="00C96B88" w:rsidRDefault="00517DF4" w:rsidP="00631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96B88">
        <w:rPr>
          <w:rFonts w:ascii="Times New Roman" w:hAnsi="Times New Roman" w:cs="Times New Roman"/>
          <w:lang w:val="en-US"/>
        </w:rPr>
        <w:t xml:space="preserve">____, </w:t>
      </w:r>
      <w:r w:rsidR="00787B81" w:rsidRPr="00C96B88">
        <w:rPr>
          <w:rFonts w:ascii="Times New Roman" w:hAnsi="Times New Roman" w:cs="Times New Roman"/>
          <w:i/>
        </w:rPr>
        <w:t xml:space="preserve">The </w:t>
      </w:r>
      <w:r w:rsidR="00A22723" w:rsidRPr="00C96B88">
        <w:rPr>
          <w:rFonts w:ascii="Times New Roman" w:hAnsi="Times New Roman" w:cs="Times New Roman"/>
          <w:i/>
        </w:rPr>
        <w:t>Cruelty of the Spaniards in Peru</w:t>
      </w:r>
      <w:r w:rsidR="00787B81" w:rsidRPr="00C96B88">
        <w:rPr>
          <w:rFonts w:ascii="Times New Roman" w:hAnsi="Times New Roman" w:cs="Times New Roman"/>
          <w:i/>
        </w:rPr>
        <w:t xml:space="preserve"> </w:t>
      </w:r>
      <w:r w:rsidR="00787B81" w:rsidRPr="00C96B88">
        <w:rPr>
          <w:rFonts w:ascii="Times New Roman" w:hAnsi="Times New Roman" w:cs="Times New Roman"/>
        </w:rPr>
        <w:t>(1658)</w:t>
      </w:r>
      <w:r w:rsidR="00D41F16" w:rsidRPr="00C96B88">
        <w:rPr>
          <w:rFonts w:ascii="Times New Roman" w:hAnsi="Times New Roman" w:cs="Times New Roman"/>
        </w:rPr>
        <w:t xml:space="preserve"> </w:t>
      </w:r>
    </w:p>
    <w:p w14:paraId="798A1150" w14:textId="700F85BA" w:rsidR="00343FE8" w:rsidRPr="00042222" w:rsidRDefault="00343FE8" w:rsidP="007171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042222">
        <w:rPr>
          <w:rFonts w:ascii="Times New Roman" w:hAnsi="Times New Roman" w:cs="Times New Roman"/>
        </w:rPr>
        <w:t>Elkanah</w:t>
      </w:r>
      <w:proofErr w:type="spellEnd"/>
      <w:r w:rsidRPr="00042222">
        <w:rPr>
          <w:rFonts w:ascii="Times New Roman" w:hAnsi="Times New Roman" w:cs="Times New Roman"/>
        </w:rPr>
        <w:t xml:space="preserve"> Settle, </w:t>
      </w:r>
      <w:r w:rsidRPr="00042222">
        <w:rPr>
          <w:rFonts w:ascii="Times New Roman" w:hAnsi="Times New Roman" w:cs="Times New Roman"/>
          <w:i/>
        </w:rPr>
        <w:t>The Empress of Morocco</w:t>
      </w:r>
      <w:r w:rsidR="00787B81" w:rsidRPr="00042222">
        <w:rPr>
          <w:rFonts w:ascii="Times New Roman" w:hAnsi="Times New Roman" w:cs="Times New Roman"/>
          <w:i/>
        </w:rPr>
        <w:t xml:space="preserve"> </w:t>
      </w:r>
      <w:r w:rsidR="00220AF7" w:rsidRPr="00042222">
        <w:rPr>
          <w:rFonts w:ascii="Times New Roman" w:hAnsi="Times New Roman" w:cs="Times New Roman"/>
        </w:rPr>
        <w:t>(1673)</w:t>
      </w:r>
      <w:r w:rsidR="00D41F16">
        <w:rPr>
          <w:rFonts w:ascii="Times New Roman" w:hAnsi="Times New Roman" w:cs="Times New Roman"/>
        </w:rPr>
        <w:t xml:space="preserve"> </w:t>
      </w:r>
    </w:p>
    <w:p w14:paraId="4839855A" w14:textId="77777777" w:rsidR="0063108A" w:rsidRPr="00042222" w:rsidRDefault="0063108A" w:rsidP="0063108A"/>
    <w:p w14:paraId="021AA2A0" w14:textId="262E94C1" w:rsidR="00E54E37" w:rsidRPr="00125C6A" w:rsidRDefault="00E54E37" w:rsidP="00E54E37">
      <w:r w:rsidRPr="00042222">
        <w:t xml:space="preserve">Critical text: Michel Foucault, </w:t>
      </w:r>
      <w:r w:rsidRPr="00125C6A">
        <w:rPr>
          <w:i/>
        </w:rPr>
        <w:t>Discipline and Punish</w:t>
      </w:r>
      <w:r w:rsidR="00125C6A" w:rsidRPr="00125C6A">
        <w:rPr>
          <w:i/>
        </w:rPr>
        <w:t>:</w:t>
      </w:r>
      <w:r w:rsidR="00125C6A">
        <w:rPr>
          <w:i/>
        </w:rPr>
        <w:t xml:space="preserve"> The Birth of the Prison</w:t>
      </w:r>
      <w:r w:rsidR="00125C6A">
        <w:t>, trans. Alan Sheridan (London: Allen Lane, 1977)</w:t>
      </w:r>
      <w:r w:rsidR="00D41F16">
        <w:t xml:space="preserve"> </w:t>
      </w:r>
    </w:p>
    <w:p w14:paraId="6BF2FA4D" w14:textId="6C7CBAAD" w:rsidR="00717164" w:rsidRPr="00042222" w:rsidRDefault="00717164">
      <w:pPr>
        <w:rPr>
          <w:b/>
        </w:rPr>
      </w:pPr>
    </w:p>
    <w:p w14:paraId="099AF01A" w14:textId="77777777" w:rsidR="00337418" w:rsidRDefault="00337418">
      <w:pPr>
        <w:rPr>
          <w:b/>
        </w:rPr>
      </w:pPr>
    </w:p>
    <w:p w14:paraId="08127B88" w14:textId="7B1FAF74" w:rsidR="00717164" w:rsidRPr="00042222" w:rsidRDefault="00717164">
      <w:pPr>
        <w:rPr>
          <w:b/>
        </w:rPr>
      </w:pPr>
      <w:r w:rsidRPr="00042222">
        <w:rPr>
          <w:b/>
        </w:rPr>
        <w:t xml:space="preserve">2. Science </w:t>
      </w:r>
      <w:r w:rsidR="009F79E8" w:rsidRPr="00042222">
        <w:rPr>
          <w:b/>
        </w:rPr>
        <w:t>as</w:t>
      </w:r>
      <w:r w:rsidRPr="00042222">
        <w:rPr>
          <w:b/>
        </w:rPr>
        <w:t xml:space="preserve"> </w:t>
      </w:r>
      <w:r w:rsidR="00C01F89" w:rsidRPr="00042222">
        <w:rPr>
          <w:b/>
        </w:rPr>
        <w:t>s</w:t>
      </w:r>
      <w:r w:rsidRPr="00042222">
        <w:rPr>
          <w:b/>
        </w:rPr>
        <w:t>pectacle</w:t>
      </w:r>
    </w:p>
    <w:p w14:paraId="65067855" w14:textId="44434832" w:rsidR="00E54E37" w:rsidRPr="00042222" w:rsidRDefault="00E54E37">
      <w:pPr>
        <w:rPr>
          <w:b/>
        </w:rPr>
      </w:pPr>
    </w:p>
    <w:p w14:paraId="64356E8B" w14:textId="025D74BC" w:rsidR="00E54E37" w:rsidRPr="00042222" w:rsidRDefault="00E54E37">
      <w:r w:rsidRPr="00042222">
        <w:t>Primary texts:</w:t>
      </w:r>
    </w:p>
    <w:p w14:paraId="40454DF1" w14:textId="6058B44A" w:rsidR="00717164" w:rsidRPr="00C96B88" w:rsidRDefault="00100CBA" w:rsidP="009F79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96B88">
        <w:rPr>
          <w:rFonts w:ascii="Times New Roman" w:hAnsi="Times New Roman" w:cs="Times New Roman"/>
        </w:rPr>
        <w:t xml:space="preserve">Thomas </w:t>
      </w:r>
      <w:r w:rsidR="009F79E8" w:rsidRPr="00C96B88">
        <w:rPr>
          <w:rFonts w:ascii="Times New Roman" w:hAnsi="Times New Roman" w:cs="Times New Roman"/>
        </w:rPr>
        <w:t xml:space="preserve">Shadwell, </w:t>
      </w:r>
      <w:r w:rsidR="009F79E8" w:rsidRPr="00C96B88">
        <w:rPr>
          <w:rFonts w:ascii="Times New Roman" w:hAnsi="Times New Roman" w:cs="Times New Roman"/>
          <w:i/>
        </w:rPr>
        <w:t>The Virtuoso</w:t>
      </w:r>
      <w:r w:rsidR="00516BF3" w:rsidRPr="00C96B88">
        <w:rPr>
          <w:rFonts w:ascii="Times New Roman" w:hAnsi="Times New Roman" w:cs="Times New Roman"/>
          <w:i/>
        </w:rPr>
        <w:t xml:space="preserve"> </w:t>
      </w:r>
      <w:r w:rsidR="00516BF3" w:rsidRPr="00C96B88">
        <w:rPr>
          <w:rFonts w:ascii="Times New Roman" w:hAnsi="Times New Roman" w:cs="Times New Roman"/>
        </w:rPr>
        <w:t>(1676)</w:t>
      </w:r>
      <w:r w:rsidR="00D41F16" w:rsidRPr="00C96B88">
        <w:rPr>
          <w:rFonts w:ascii="Times New Roman" w:hAnsi="Times New Roman" w:cs="Times New Roman"/>
        </w:rPr>
        <w:t xml:space="preserve"> </w:t>
      </w:r>
    </w:p>
    <w:p w14:paraId="557EB46C" w14:textId="34A4006C" w:rsidR="009F79E8" w:rsidRPr="00042222" w:rsidRDefault="00100CBA" w:rsidP="00516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42222">
        <w:rPr>
          <w:rFonts w:ascii="Times New Roman" w:hAnsi="Times New Roman" w:cs="Times New Roman"/>
        </w:rPr>
        <w:t xml:space="preserve">Elizabeth </w:t>
      </w:r>
      <w:proofErr w:type="spellStart"/>
      <w:r w:rsidR="009F79E8" w:rsidRPr="00042222">
        <w:rPr>
          <w:rFonts w:ascii="Times New Roman" w:hAnsi="Times New Roman" w:cs="Times New Roman"/>
        </w:rPr>
        <w:t>Inchbald</w:t>
      </w:r>
      <w:proofErr w:type="spellEnd"/>
      <w:r w:rsidR="009F79E8" w:rsidRPr="00042222">
        <w:rPr>
          <w:rFonts w:ascii="Times New Roman" w:hAnsi="Times New Roman" w:cs="Times New Roman"/>
        </w:rPr>
        <w:t xml:space="preserve">, </w:t>
      </w:r>
      <w:r w:rsidR="009F79E8" w:rsidRPr="00042222">
        <w:rPr>
          <w:rFonts w:ascii="Times New Roman" w:hAnsi="Times New Roman" w:cs="Times New Roman"/>
          <w:i/>
        </w:rPr>
        <w:t>Animal Magnetism</w:t>
      </w:r>
      <w:r w:rsidR="00516BF3" w:rsidRPr="00042222">
        <w:rPr>
          <w:rFonts w:ascii="Times New Roman" w:hAnsi="Times New Roman" w:cs="Times New Roman"/>
          <w:i/>
        </w:rPr>
        <w:t xml:space="preserve"> </w:t>
      </w:r>
      <w:r w:rsidR="00516BF3" w:rsidRPr="00042222">
        <w:rPr>
          <w:rFonts w:ascii="Times New Roman" w:hAnsi="Times New Roman" w:cs="Times New Roman"/>
        </w:rPr>
        <w:t>(1788)</w:t>
      </w:r>
      <w:r w:rsidR="00D41F16">
        <w:rPr>
          <w:rFonts w:ascii="Times New Roman" w:hAnsi="Times New Roman" w:cs="Times New Roman"/>
        </w:rPr>
        <w:t xml:space="preserve"> </w:t>
      </w:r>
    </w:p>
    <w:p w14:paraId="1488D493" w14:textId="499146B1" w:rsidR="00E54E37" w:rsidRPr="00042222" w:rsidRDefault="00E54E37" w:rsidP="00E54E37"/>
    <w:p w14:paraId="76B02188" w14:textId="432429C5" w:rsidR="00E54E37" w:rsidRPr="004653D0" w:rsidRDefault="00E54E37" w:rsidP="004653D0">
      <w:pPr>
        <w:rPr>
          <w:i/>
        </w:rPr>
      </w:pPr>
      <w:r w:rsidRPr="00C96B88">
        <w:t xml:space="preserve">Critical text: Barbara Maria Stafford, </w:t>
      </w:r>
      <w:r w:rsidR="004653D0" w:rsidRPr="00C96B88">
        <w:rPr>
          <w:i/>
        </w:rPr>
        <w:t>Artful Science: Enlightenment Entertainment and the Eclipse of Visual Education</w:t>
      </w:r>
      <w:r w:rsidR="00125C6A" w:rsidRPr="00C96B88">
        <w:rPr>
          <w:rFonts w:eastAsiaTheme="minorHAnsi"/>
          <w:bCs/>
          <w:i/>
        </w:rPr>
        <w:t xml:space="preserve"> </w:t>
      </w:r>
      <w:r w:rsidR="00125C6A" w:rsidRPr="00C96B88">
        <w:rPr>
          <w:rFonts w:eastAsiaTheme="minorHAnsi"/>
          <w:bCs/>
        </w:rPr>
        <w:t>(Cambridge MA: MIT Press, 199</w:t>
      </w:r>
      <w:r w:rsidR="004653D0" w:rsidRPr="00C96B88">
        <w:rPr>
          <w:rFonts w:eastAsiaTheme="minorHAnsi"/>
          <w:bCs/>
        </w:rPr>
        <w:t>4</w:t>
      </w:r>
      <w:r w:rsidR="00125C6A" w:rsidRPr="00C96B88">
        <w:rPr>
          <w:rFonts w:eastAsiaTheme="minorHAnsi"/>
          <w:bCs/>
        </w:rPr>
        <w:t>)</w:t>
      </w:r>
    </w:p>
    <w:p w14:paraId="3BCE4117" w14:textId="46D20D7A" w:rsidR="009931C2" w:rsidRPr="00042222" w:rsidRDefault="009931C2"/>
    <w:p w14:paraId="035BCDD3" w14:textId="77777777" w:rsidR="00E54E37" w:rsidRPr="00042222" w:rsidRDefault="00E54E37"/>
    <w:p w14:paraId="3399749F" w14:textId="52C40469" w:rsidR="009F79E8" w:rsidRPr="00042222" w:rsidRDefault="009F79E8">
      <w:pPr>
        <w:rPr>
          <w:b/>
        </w:rPr>
      </w:pPr>
      <w:r w:rsidRPr="00042222">
        <w:rPr>
          <w:b/>
        </w:rPr>
        <w:lastRenderedPageBreak/>
        <w:t xml:space="preserve">3. </w:t>
      </w:r>
      <w:r w:rsidR="00C01F89" w:rsidRPr="00042222">
        <w:rPr>
          <w:b/>
        </w:rPr>
        <w:t xml:space="preserve">Society as spectacle, the self </w:t>
      </w:r>
      <w:r w:rsidRPr="00042222">
        <w:rPr>
          <w:b/>
        </w:rPr>
        <w:t xml:space="preserve">as </w:t>
      </w:r>
      <w:r w:rsidR="00C01F89" w:rsidRPr="00042222">
        <w:rPr>
          <w:b/>
        </w:rPr>
        <w:t>s</w:t>
      </w:r>
      <w:r w:rsidRPr="00042222">
        <w:rPr>
          <w:b/>
        </w:rPr>
        <w:t>pectacle</w:t>
      </w:r>
    </w:p>
    <w:p w14:paraId="094CDA70" w14:textId="6464BA73" w:rsidR="00E54E37" w:rsidRPr="00042222" w:rsidRDefault="00E54E37">
      <w:pPr>
        <w:rPr>
          <w:b/>
        </w:rPr>
      </w:pPr>
    </w:p>
    <w:p w14:paraId="0751BDB9" w14:textId="4B8149E5" w:rsidR="00E54E37" w:rsidRPr="00042222" w:rsidRDefault="00E54E37">
      <w:r w:rsidRPr="00042222">
        <w:t>Primary texts</w:t>
      </w:r>
    </w:p>
    <w:p w14:paraId="604110BC" w14:textId="160967C2" w:rsidR="009F79E8" w:rsidRPr="00042222" w:rsidRDefault="00C01F89" w:rsidP="009F79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42222">
        <w:rPr>
          <w:rFonts w:ascii="Times New Roman" w:hAnsi="Times New Roman" w:cs="Times New Roman"/>
        </w:rPr>
        <w:t xml:space="preserve">Joseph </w:t>
      </w:r>
      <w:r w:rsidR="009F79E8" w:rsidRPr="00042222">
        <w:rPr>
          <w:rFonts w:ascii="Times New Roman" w:hAnsi="Times New Roman" w:cs="Times New Roman"/>
        </w:rPr>
        <w:t xml:space="preserve">Addison and </w:t>
      </w:r>
      <w:r w:rsidRPr="00042222">
        <w:rPr>
          <w:rFonts w:ascii="Times New Roman" w:hAnsi="Times New Roman" w:cs="Times New Roman"/>
        </w:rPr>
        <w:t xml:space="preserve">Richard </w:t>
      </w:r>
      <w:r w:rsidR="009F79E8" w:rsidRPr="00042222">
        <w:rPr>
          <w:rFonts w:ascii="Times New Roman" w:hAnsi="Times New Roman" w:cs="Times New Roman"/>
        </w:rPr>
        <w:t xml:space="preserve">Steele, </w:t>
      </w:r>
      <w:r w:rsidR="009F79E8" w:rsidRPr="00042222">
        <w:rPr>
          <w:rFonts w:ascii="Times New Roman" w:hAnsi="Times New Roman" w:cs="Times New Roman"/>
          <w:i/>
        </w:rPr>
        <w:t>The Spectator</w:t>
      </w:r>
      <w:r w:rsidR="00A47722" w:rsidRPr="00042222">
        <w:rPr>
          <w:rFonts w:ascii="Times New Roman" w:hAnsi="Times New Roman" w:cs="Times New Roman"/>
          <w:i/>
        </w:rPr>
        <w:t xml:space="preserve"> </w:t>
      </w:r>
      <w:r w:rsidR="00A47722" w:rsidRPr="00042222">
        <w:rPr>
          <w:rFonts w:ascii="Times New Roman" w:hAnsi="Times New Roman" w:cs="Times New Roman"/>
        </w:rPr>
        <w:t>(1711-12)</w:t>
      </w:r>
      <w:r w:rsidR="005011C3">
        <w:rPr>
          <w:rFonts w:ascii="Times New Roman" w:hAnsi="Times New Roman" w:cs="Times New Roman"/>
        </w:rPr>
        <w:t>,</w:t>
      </w:r>
      <w:r w:rsidR="004653D0">
        <w:rPr>
          <w:rFonts w:ascii="Times New Roman" w:hAnsi="Times New Roman" w:cs="Times New Roman"/>
        </w:rPr>
        <w:t xml:space="preserve"> nos. 1, 10, 69, 73, 206, 257.</w:t>
      </w:r>
    </w:p>
    <w:p w14:paraId="3618B71F" w14:textId="3D0C4D46" w:rsidR="009F79E8" w:rsidRPr="00042222" w:rsidRDefault="009F79E8" w:rsidP="009F79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42222">
        <w:rPr>
          <w:rFonts w:ascii="Times New Roman" w:hAnsi="Times New Roman" w:cs="Times New Roman"/>
        </w:rPr>
        <w:t xml:space="preserve">Adam Smith, </w:t>
      </w:r>
      <w:r w:rsidR="00C01F89" w:rsidRPr="00042222">
        <w:rPr>
          <w:rFonts w:ascii="Times New Roman" w:hAnsi="Times New Roman" w:cs="Times New Roman"/>
        </w:rPr>
        <w:t xml:space="preserve">excerpts of </w:t>
      </w:r>
      <w:r w:rsidRPr="00042222">
        <w:rPr>
          <w:rFonts w:ascii="Times New Roman" w:hAnsi="Times New Roman" w:cs="Times New Roman"/>
          <w:i/>
        </w:rPr>
        <w:t>The Theory of Moral Sentiments</w:t>
      </w:r>
      <w:r w:rsidR="00516BF3" w:rsidRPr="00042222">
        <w:rPr>
          <w:rFonts w:ascii="Times New Roman" w:hAnsi="Times New Roman" w:cs="Times New Roman"/>
          <w:i/>
        </w:rPr>
        <w:t xml:space="preserve"> </w:t>
      </w:r>
      <w:r w:rsidR="00516BF3" w:rsidRPr="00042222">
        <w:rPr>
          <w:rFonts w:ascii="Times New Roman" w:hAnsi="Times New Roman" w:cs="Times New Roman"/>
        </w:rPr>
        <w:t>(1759)</w:t>
      </w:r>
      <w:r w:rsidR="004653D0">
        <w:rPr>
          <w:rFonts w:ascii="Times New Roman" w:hAnsi="Times New Roman" w:cs="Times New Roman"/>
        </w:rPr>
        <w:t xml:space="preserve"> </w:t>
      </w:r>
    </w:p>
    <w:p w14:paraId="657705C5" w14:textId="31847AE5" w:rsidR="008526AC" w:rsidRPr="00042222" w:rsidRDefault="00C01F89" w:rsidP="009F79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42222">
        <w:rPr>
          <w:rFonts w:ascii="Times New Roman" w:hAnsi="Times New Roman" w:cs="Times New Roman"/>
        </w:rPr>
        <w:t xml:space="preserve">Joseph Addison, </w:t>
      </w:r>
      <w:r w:rsidRPr="00042222">
        <w:rPr>
          <w:rFonts w:ascii="Times New Roman" w:hAnsi="Times New Roman" w:cs="Times New Roman"/>
          <w:i/>
        </w:rPr>
        <w:t>Cato</w:t>
      </w:r>
      <w:r w:rsidRPr="00042222">
        <w:rPr>
          <w:rFonts w:ascii="Times New Roman" w:hAnsi="Times New Roman" w:cs="Times New Roman"/>
        </w:rPr>
        <w:t xml:space="preserve"> (1713)</w:t>
      </w:r>
      <w:r w:rsidR="004653D0">
        <w:rPr>
          <w:rFonts w:ascii="Times New Roman" w:hAnsi="Times New Roman" w:cs="Times New Roman"/>
        </w:rPr>
        <w:t xml:space="preserve"> </w:t>
      </w:r>
    </w:p>
    <w:p w14:paraId="4361752F" w14:textId="77777777" w:rsidR="00C01F89" w:rsidRPr="00042222" w:rsidRDefault="00C01F89" w:rsidP="00C01F89"/>
    <w:p w14:paraId="32FEB7E3" w14:textId="372B99B0" w:rsidR="009F79E8" w:rsidRPr="00125C6A" w:rsidRDefault="00C01F89" w:rsidP="00C01F89">
      <w:pPr>
        <w:rPr>
          <w:b/>
        </w:rPr>
      </w:pPr>
      <w:r w:rsidRPr="00042222">
        <w:t xml:space="preserve">Critical text: David </w:t>
      </w:r>
      <w:r w:rsidR="009F79E8" w:rsidRPr="00042222">
        <w:t xml:space="preserve">Marshall, </w:t>
      </w:r>
      <w:r w:rsidR="00125C6A">
        <w:t xml:space="preserve">‘Adam Smith and the Theatricality of Moral Sentiments’, </w:t>
      </w:r>
      <w:r w:rsidR="00125C6A">
        <w:rPr>
          <w:i/>
        </w:rPr>
        <w:t>Critical Inquiry</w:t>
      </w:r>
      <w:r w:rsidR="00125C6A">
        <w:t>, 10.4 (1984), 592-613</w:t>
      </w:r>
      <w:r w:rsidR="00A860EA">
        <w:t>.</w:t>
      </w:r>
    </w:p>
    <w:p w14:paraId="544ADF68" w14:textId="77777777" w:rsidR="00C01F89" w:rsidRPr="00042222" w:rsidRDefault="00C01F89" w:rsidP="00C01F89"/>
    <w:p w14:paraId="5BF82F1A" w14:textId="77777777" w:rsidR="00A22F99" w:rsidRPr="00042222" w:rsidRDefault="00A22F99">
      <w:pPr>
        <w:rPr>
          <w:b/>
        </w:rPr>
      </w:pPr>
    </w:p>
    <w:p w14:paraId="1FD68527" w14:textId="07E528DD" w:rsidR="00717164" w:rsidRPr="00042222" w:rsidRDefault="009F79E8">
      <w:pPr>
        <w:rPr>
          <w:b/>
        </w:rPr>
      </w:pPr>
      <w:r w:rsidRPr="00042222">
        <w:rPr>
          <w:b/>
        </w:rPr>
        <w:t xml:space="preserve">4. </w:t>
      </w:r>
      <w:r w:rsidR="00F56EAD" w:rsidRPr="00042222">
        <w:rPr>
          <w:b/>
        </w:rPr>
        <w:t>Race</w:t>
      </w:r>
      <w:r w:rsidRPr="00042222">
        <w:rPr>
          <w:b/>
        </w:rPr>
        <w:t xml:space="preserve"> as </w:t>
      </w:r>
      <w:r w:rsidR="00A22F99" w:rsidRPr="00042222">
        <w:rPr>
          <w:b/>
        </w:rPr>
        <w:t>s</w:t>
      </w:r>
      <w:r w:rsidRPr="00042222">
        <w:rPr>
          <w:b/>
        </w:rPr>
        <w:t>pectacle</w:t>
      </w:r>
      <w:r w:rsidR="008526AC" w:rsidRPr="00042222">
        <w:rPr>
          <w:b/>
        </w:rPr>
        <w:t xml:space="preserve"> </w:t>
      </w:r>
    </w:p>
    <w:p w14:paraId="7D5D58DC" w14:textId="0126E111" w:rsidR="00A22F99" w:rsidRPr="00042222" w:rsidRDefault="00A22F99">
      <w:pPr>
        <w:rPr>
          <w:b/>
        </w:rPr>
      </w:pPr>
    </w:p>
    <w:p w14:paraId="4B950771" w14:textId="4C1FCCB7" w:rsidR="00A22F99" w:rsidRPr="00042222" w:rsidRDefault="00A22F99">
      <w:r w:rsidRPr="00042222">
        <w:t>Primary texts:</w:t>
      </w:r>
    </w:p>
    <w:p w14:paraId="3C4D1F64" w14:textId="3E2555D8" w:rsidR="009F79E8" w:rsidRPr="00042222" w:rsidRDefault="008526AC" w:rsidP="009F7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42222">
        <w:rPr>
          <w:rFonts w:ascii="Times New Roman" w:hAnsi="Times New Roman" w:cs="Times New Roman"/>
        </w:rPr>
        <w:t xml:space="preserve">Aphra </w:t>
      </w:r>
      <w:proofErr w:type="spellStart"/>
      <w:r w:rsidRPr="00042222">
        <w:rPr>
          <w:rFonts w:ascii="Times New Roman" w:hAnsi="Times New Roman" w:cs="Times New Roman"/>
        </w:rPr>
        <w:t>Behn</w:t>
      </w:r>
      <w:proofErr w:type="spellEnd"/>
      <w:r w:rsidRPr="00042222">
        <w:rPr>
          <w:rFonts w:ascii="Times New Roman" w:hAnsi="Times New Roman" w:cs="Times New Roman"/>
        </w:rPr>
        <w:t xml:space="preserve">, </w:t>
      </w:r>
      <w:r w:rsidRPr="00042222">
        <w:rPr>
          <w:rFonts w:ascii="Times New Roman" w:hAnsi="Times New Roman" w:cs="Times New Roman"/>
          <w:i/>
        </w:rPr>
        <w:t>Oroonoko</w:t>
      </w:r>
      <w:r w:rsidR="009C5667">
        <w:rPr>
          <w:rFonts w:ascii="Times New Roman" w:hAnsi="Times New Roman" w:cs="Times New Roman"/>
          <w:i/>
        </w:rPr>
        <w:t xml:space="preserve"> </w:t>
      </w:r>
      <w:r w:rsidR="009C5667">
        <w:rPr>
          <w:rFonts w:ascii="Times New Roman" w:hAnsi="Times New Roman" w:cs="Times New Roman"/>
        </w:rPr>
        <w:t>(1688)</w:t>
      </w:r>
    </w:p>
    <w:p w14:paraId="293F61A9" w14:textId="4172AEAA" w:rsidR="008526AC" w:rsidRPr="00631829" w:rsidRDefault="008526AC" w:rsidP="009F7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42222">
        <w:rPr>
          <w:rFonts w:ascii="Times New Roman" w:hAnsi="Times New Roman" w:cs="Times New Roman"/>
        </w:rPr>
        <w:t xml:space="preserve">Thomas </w:t>
      </w:r>
      <w:proofErr w:type="spellStart"/>
      <w:r w:rsidRPr="00042222">
        <w:rPr>
          <w:rFonts w:ascii="Times New Roman" w:hAnsi="Times New Roman" w:cs="Times New Roman"/>
        </w:rPr>
        <w:t>Southerne</w:t>
      </w:r>
      <w:proofErr w:type="spellEnd"/>
      <w:r w:rsidRPr="00042222">
        <w:rPr>
          <w:rFonts w:ascii="Times New Roman" w:hAnsi="Times New Roman" w:cs="Times New Roman"/>
        </w:rPr>
        <w:t xml:space="preserve">, </w:t>
      </w:r>
      <w:r w:rsidRPr="00042222">
        <w:rPr>
          <w:rFonts w:ascii="Times New Roman" w:hAnsi="Times New Roman" w:cs="Times New Roman"/>
          <w:i/>
        </w:rPr>
        <w:t>Oroonoko</w:t>
      </w:r>
      <w:r w:rsidR="009C5667">
        <w:rPr>
          <w:rFonts w:ascii="Times New Roman" w:hAnsi="Times New Roman" w:cs="Times New Roman"/>
          <w:i/>
        </w:rPr>
        <w:t xml:space="preserve"> </w:t>
      </w:r>
      <w:r w:rsidR="009C5667">
        <w:rPr>
          <w:rFonts w:ascii="Times New Roman" w:hAnsi="Times New Roman" w:cs="Times New Roman"/>
        </w:rPr>
        <w:t>(1695)</w:t>
      </w:r>
    </w:p>
    <w:p w14:paraId="77D7194A" w14:textId="49F7E3C3" w:rsidR="00631829" w:rsidRPr="009C5667" w:rsidRDefault="009C5667" w:rsidP="009F7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William Earle, </w:t>
      </w:r>
      <w:r>
        <w:rPr>
          <w:rFonts w:ascii="Times New Roman" w:hAnsi="Times New Roman" w:cs="Times New Roman"/>
          <w:i/>
        </w:rPr>
        <w:t>Obi</w:t>
      </w:r>
      <w:r w:rsidRPr="009C5667">
        <w:rPr>
          <w:rFonts w:ascii="Times New Roman" w:hAnsi="Times New Roman" w:cs="Times New Roman"/>
          <w:i/>
        </w:rPr>
        <w:t>; or, The History of Three Fingered Jack</w:t>
      </w:r>
      <w:r>
        <w:rPr>
          <w:rFonts w:ascii="Times New Roman" w:hAnsi="Times New Roman" w:cs="Times New Roman"/>
        </w:rPr>
        <w:t xml:space="preserve"> (1800)</w:t>
      </w:r>
    </w:p>
    <w:p w14:paraId="5C3E7681" w14:textId="426B6C52" w:rsidR="009C5667" w:rsidRPr="00042222" w:rsidRDefault="009C5667" w:rsidP="009F7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John Fawcett, </w:t>
      </w:r>
      <w:r>
        <w:rPr>
          <w:rFonts w:ascii="Times New Roman" w:hAnsi="Times New Roman" w:cs="Times New Roman"/>
          <w:i/>
        </w:rPr>
        <w:t>Obi; or</w:t>
      </w:r>
      <w:r w:rsidR="00A848B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Three-</w:t>
      </w:r>
      <w:proofErr w:type="spellStart"/>
      <w:r>
        <w:rPr>
          <w:rFonts w:ascii="Times New Roman" w:hAnsi="Times New Roman" w:cs="Times New Roman"/>
          <w:i/>
        </w:rPr>
        <w:t>Finger’d</w:t>
      </w:r>
      <w:proofErr w:type="spellEnd"/>
      <w:r>
        <w:rPr>
          <w:rFonts w:ascii="Times New Roman" w:hAnsi="Times New Roman" w:cs="Times New Roman"/>
          <w:i/>
        </w:rPr>
        <w:t xml:space="preserve"> Jack</w:t>
      </w:r>
      <w:r w:rsidR="00A848BB">
        <w:rPr>
          <w:rFonts w:ascii="Times New Roman" w:hAnsi="Times New Roman" w:cs="Times New Roman"/>
          <w:i/>
        </w:rPr>
        <w:t>: A Serio-Pantomime, in Two Acts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(1800)</w:t>
      </w:r>
      <w:r w:rsidR="00C96B88">
        <w:rPr>
          <w:rFonts w:ascii="Times New Roman" w:hAnsi="Times New Roman" w:cs="Times New Roman"/>
        </w:rPr>
        <w:t xml:space="preserve"> </w:t>
      </w:r>
    </w:p>
    <w:p w14:paraId="4CA6837B" w14:textId="7448CD5C" w:rsidR="00A22F99" w:rsidRPr="00042222" w:rsidRDefault="00A22F99" w:rsidP="00A22F99"/>
    <w:p w14:paraId="1FD662EF" w14:textId="77C8FCA3" w:rsidR="00A860EA" w:rsidRPr="00A860EA" w:rsidRDefault="00A22F99" w:rsidP="00A860EA">
      <w:r w:rsidRPr="00C96B88">
        <w:t>Critical text:</w:t>
      </w:r>
      <w:r w:rsidR="00A860EA" w:rsidRPr="00A860EA">
        <w:rPr>
          <w:i/>
          <w:iCs/>
        </w:rPr>
        <w:t xml:space="preserve"> </w:t>
      </w:r>
      <w:r w:rsidR="00A860EA" w:rsidRPr="00A860EA">
        <w:t>Ramesh</w:t>
      </w:r>
      <w:r w:rsidR="00A860EA">
        <w:t xml:space="preserve"> </w:t>
      </w:r>
      <w:proofErr w:type="spellStart"/>
      <w:r w:rsidR="00A860EA" w:rsidRPr="00A860EA">
        <w:t>Mallipeddi</w:t>
      </w:r>
      <w:proofErr w:type="spellEnd"/>
      <w:r w:rsidR="00A860EA">
        <w:t>,</w:t>
      </w:r>
      <w:r w:rsidR="00A860EA" w:rsidRPr="00A860EA">
        <w:t xml:space="preserve"> </w:t>
      </w:r>
      <w:r w:rsidR="00A860EA" w:rsidRPr="000D2730">
        <w:rPr>
          <w:i/>
          <w:iCs/>
        </w:rPr>
        <w:t>Spectacular Suffering</w:t>
      </w:r>
      <w:r w:rsidR="00A860EA" w:rsidRPr="00A860EA">
        <w:rPr>
          <w:i/>
          <w:iCs/>
        </w:rPr>
        <w:t>:</w:t>
      </w:r>
      <w:r w:rsidR="00A860EA" w:rsidRPr="00A860EA">
        <w:t xml:space="preserve"> </w:t>
      </w:r>
      <w:r w:rsidR="00A860EA" w:rsidRPr="000D2730">
        <w:rPr>
          <w:i/>
          <w:iCs/>
        </w:rPr>
        <w:t>Witnessing Slavery in the Eighteenth-Century British Atlantic</w:t>
      </w:r>
      <w:r w:rsidR="00A860EA" w:rsidRPr="00A860EA">
        <w:rPr>
          <w:i/>
          <w:iCs/>
        </w:rPr>
        <w:t xml:space="preserve"> </w:t>
      </w:r>
      <w:r w:rsidR="00A860EA" w:rsidRPr="00A860EA">
        <w:t>(</w:t>
      </w:r>
      <w:proofErr w:type="gramStart"/>
      <w:r w:rsidR="00A860EA" w:rsidRPr="00A860EA">
        <w:t>Charlottesville :</w:t>
      </w:r>
      <w:proofErr w:type="gramEnd"/>
      <w:r w:rsidR="00A860EA" w:rsidRPr="00A860EA">
        <w:t xml:space="preserve"> University of Virginia Press, 2016).</w:t>
      </w:r>
    </w:p>
    <w:p w14:paraId="27FB287A" w14:textId="7E9E2FD4" w:rsidR="00A22F99" w:rsidRPr="00042222" w:rsidRDefault="00A22F99" w:rsidP="00A22F99"/>
    <w:p w14:paraId="15220524" w14:textId="77777777" w:rsidR="00A22F99" w:rsidRPr="00042222" w:rsidRDefault="00A22F99">
      <w:pPr>
        <w:rPr>
          <w:b/>
        </w:rPr>
      </w:pPr>
    </w:p>
    <w:p w14:paraId="3E591C8A" w14:textId="321359C8" w:rsidR="009F79E8" w:rsidRPr="00042222" w:rsidRDefault="009F79E8">
      <w:pPr>
        <w:rPr>
          <w:b/>
        </w:rPr>
      </w:pPr>
      <w:r w:rsidRPr="00042222">
        <w:rPr>
          <w:b/>
        </w:rPr>
        <w:t xml:space="preserve">5. Revolution as </w:t>
      </w:r>
      <w:r w:rsidR="00A22F99" w:rsidRPr="00042222">
        <w:rPr>
          <w:b/>
        </w:rPr>
        <w:t>s</w:t>
      </w:r>
      <w:r w:rsidRPr="00042222">
        <w:rPr>
          <w:b/>
        </w:rPr>
        <w:t>pectacle</w:t>
      </w:r>
    </w:p>
    <w:p w14:paraId="63569D95" w14:textId="3046DAB0" w:rsidR="00C01F89" w:rsidRPr="00042222" w:rsidRDefault="00C01F89" w:rsidP="00C01F89">
      <w:pPr>
        <w:rPr>
          <w:b/>
        </w:rPr>
      </w:pPr>
    </w:p>
    <w:p w14:paraId="29406290" w14:textId="75B9AF4C" w:rsidR="00C01F89" w:rsidRPr="00042222" w:rsidRDefault="00C01F89" w:rsidP="00C01F89">
      <w:r w:rsidRPr="00042222">
        <w:t>Primary texts:</w:t>
      </w:r>
    </w:p>
    <w:p w14:paraId="1DE8B023" w14:textId="2F137183" w:rsidR="008E4AC2" w:rsidRPr="008E4AC2" w:rsidRDefault="00A22F99" w:rsidP="008E4A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42222">
        <w:rPr>
          <w:rFonts w:ascii="Times New Roman" w:hAnsi="Times New Roman" w:cs="Times New Roman"/>
        </w:rPr>
        <w:t xml:space="preserve">John St. John, </w:t>
      </w:r>
      <w:r w:rsidRPr="00042222">
        <w:rPr>
          <w:rFonts w:ascii="Times New Roman" w:hAnsi="Times New Roman" w:cs="Times New Roman"/>
          <w:i/>
        </w:rPr>
        <w:t>The Island of St. Marguerite</w:t>
      </w:r>
      <w:r w:rsidRPr="00042222">
        <w:rPr>
          <w:rFonts w:ascii="Times New Roman" w:hAnsi="Times New Roman" w:cs="Times New Roman"/>
        </w:rPr>
        <w:t xml:space="preserve"> (1789) </w:t>
      </w:r>
    </w:p>
    <w:p w14:paraId="4AC86E9D" w14:textId="6EED3A76" w:rsidR="00787B81" w:rsidRPr="008E4AC2" w:rsidRDefault="00A22F99" w:rsidP="008E4A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E4AC2">
        <w:rPr>
          <w:rFonts w:ascii="Times New Roman" w:hAnsi="Times New Roman" w:cs="Times New Roman"/>
        </w:rPr>
        <w:t xml:space="preserve">Excerpts from Edmund Burke, </w:t>
      </w:r>
      <w:r w:rsidRPr="008E4AC2">
        <w:rPr>
          <w:rFonts w:ascii="Times New Roman" w:hAnsi="Times New Roman" w:cs="Times New Roman"/>
          <w:i/>
        </w:rPr>
        <w:t>Reflections on the Revolution in France</w:t>
      </w:r>
      <w:r w:rsidRPr="008E4AC2">
        <w:rPr>
          <w:rFonts w:ascii="Times New Roman" w:hAnsi="Times New Roman" w:cs="Times New Roman"/>
        </w:rPr>
        <w:t xml:space="preserve"> (1790), Mary Wollstonecraft, </w:t>
      </w:r>
      <w:r w:rsidRPr="008E4AC2">
        <w:rPr>
          <w:rFonts w:ascii="Times New Roman" w:hAnsi="Times New Roman" w:cs="Times New Roman"/>
          <w:i/>
        </w:rPr>
        <w:t xml:space="preserve">A Vindication of the Rights of Men </w:t>
      </w:r>
      <w:r w:rsidRPr="008E4AC2">
        <w:rPr>
          <w:rFonts w:ascii="Times New Roman" w:hAnsi="Times New Roman" w:cs="Times New Roman"/>
        </w:rPr>
        <w:t xml:space="preserve">(1790) and </w:t>
      </w:r>
      <w:r w:rsidR="00787B81" w:rsidRPr="008E4AC2">
        <w:rPr>
          <w:rFonts w:ascii="Times New Roman" w:hAnsi="Times New Roman" w:cs="Times New Roman"/>
        </w:rPr>
        <w:t xml:space="preserve">Thomas Paine, </w:t>
      </w:r>
      <w:r w:rsidR="00787B81" w:rsidRPr="008E4AC2">
        <w:rPr>
          <w:rFonts w:ascii="Times New Roman" w:hAnsi="Times New Roman" w:cs="Times New Roman"/>
          <w:i/>
        </w:rPr>
        <w:t>The Rights of Man</w:t>
      </w:r>
      <w:r w:rsidR="00787B81" w:rsidRPr="008E4AC2">
        <w:rPr>
          <w:rFonts w:ascii="Times New Roman" w:hAnsi="Times New Roman" w:cs="Times New Roman"/>
        </w:rPr>
        <w:t xml:space="preserve"> </w:t>
      </w:r>
      <w:r w:rsidRPr="008E4AC2">
        <w:rPr>
          <w:rFonts w:ascii="Times New Roman" w:hAnsi="Times New Roman" w:cs="Times New Roman"/>
        </w:rPr>
        <w:t>(1791)</w:t>
      </w:r>
      <w:r w:rsidR="00787B81" w:rsidRPr="008E4AC2">
        <w:rPr>
          <w:rFonts w:ascii="Times New Roman" w:hAnsi="Times New Roman" w:cs="Times New Roman"/>
        </w:rPr>
        <w:t xml:space="preserve"> </w:t>
      </w:r>
    </w:p>
    <w:p w14:paraId="63CAA790" w14:textId="60023577" w:rsidR="00A22F99" w:rsidRPr="00042222" w:rsidRDefault="00C01F89" w:rsidP="00A22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042222">
        <w:rPr>
          <w:rFonts w:ascii="Times New Roman" w:hAnsi="Times New Roman" w:cs="Times New Roman"/>
        </w:rPr>
        <w:t>Helen Maria Williams,</w:t>
      </w:r>
      <w:r w:rsidR="00A22F99" w:rsidRPr="00042222">
        <w:rPr>
          <w:rFonts w:ascii="Times New Roman" w:hAnsi="Times New Roman" w:cs="Times New Roman"/>
        </w:rPr>
        <w:t xml:space="preserve"> </w:t>
      </w:r>
      <w:r w:rsidR="00A22F99" w:rsidRPr="00042222">
        <w:rPr>
          <w:rFonts w:ascii="Times New Roman" w:hAnsi="Times New Roman" w:cs="Times New Roman"/>
          <w:i/>
        </w:rPr>
        <w:t xml:space="preserve">Letters Written in France, in the Summer of 1790 </w:t>
      </w:r>
      <w:r w:rsidR="00A22F99" w:rsidRPr="00042222">
        <w:rPr>
          <w:rFonts w:ascii="Times New Roman" w:hAnsi="Times New Roman" w:cs="Times New Roman"/>
        </w:rPr>
        <w:t>(1790)</w:t>
      </w:r>
    </w:p>
    <w:p w14:paraId="3AB135E5" w14:textId="3A18E328" w:rsidR="00C01F89" w:rsidRPr="00042222" w:rsidRDefault="00C01F89" w:rsidP="00A22F99"/>
    <w:p w14:paraId="124536BA" w14:textId="4B63567A" w:rsidR="00E97B8F" w:rsidRPr="00E97B8F" w:rsidRDefault="00A22F99" w:rsidP="00E97B8F">
      <w:pPr>
        <w:rPr>
          <w:lang w:val="en-US"/>
        </w:rPr>
      </w:pPr>
      <w:r w:rsidRPr="00042222">
        <w:t>Critical text:</w:t>
      </w:r>
      <w:r w:rsidR="00FC74DA">
        <w:t xml:space="preserve"> </w:t>
      </w:r>
      <w:r w:rsidR="00E97B8F">
        <w:t xml:space="preserve">W. J. T. Mitchell, </w:t>
      </w:r>
      <w:r w:rsidR="00E97B8F">
        <w:rPr>
          <w:i/>
        </w:rPr>
        <w:t>Iconology</w:t>
      </w:r>
      <w:r w:rsidR="00E97B8F" w:rsidRPr="00E97B8F">
        <w:rPr>
          <w:i/>
          <w:lang w:val="en-US"/>
        </w:rPr>
        <w:t xml:space="preserve">: Image, Text, Ideology </w:t>
      </w:r>
      <w:r w:rsidR="00E97B8F" w:rsidRPr="00D41F16">
        <w:rPr>
          <w:iCs/>
          <w:lang w:val="en-US"/>
        </w:rPr>
        <w:t>(</w:t>
      </w:r>
      <w:r w:rsidR="00E97B8F" w:rsidRPr="00E97B8F">
        <w:rPr>
          <w:lang w:val="en-US"/>
        </w:rPr>
        <w:t>Chicago: University of Chicago Press, 1986)</w:t>
      </w:r>
      <w:r w:rsidR="00D41F16">
        <w:rPr>
          <w:lang w:val="en-US"/>
        </w:rPr>
        <w:t xml:space="preserve"> </w:t>
      </w:r>
    </w:p>
    <w:p w14:paraId="79EC0B67" w14:textId="6F7E761C" w:rsidR="003D49B2" w:rsidRDefault="003D49B2"/>
    <w:p w14:paraId="61860E93" w14:textId="77777777" w:rsidR="003D49B2" w:rsidRPr="00042222" w:rsidRDefault="003D49B2"/>
    <w:p w14:paraId="5ECFA9A2" w14:textId="6A3918BA" w:rsidR="009931C2" w:rsidRPr="00042222" w:rsidRDefault="00343FE8">
      <w:pPr>
        <w:rPr>
          <w:b/>
        </w:rPr>
      </w:pPr>
      <w:r w:rsidRPr="00042222">
        <w:rPr>
          <w:b/>
        </w:rPr>
        <w:t>6. The Popular as Spectacle</w:t>
      </w:r>
    </w:p>
    <w:p w14:paraId="5DEC058B" w14:textId="67085950" w:rsidR="00C01F89" w:rsidRPr="00042222" w:rsidRDefault="00C01F89" w:rsidP="00C01F89"/>
    <w:p w14:paraId="46573438" w14:textId="792100C2" w:rsidR="00C01F89" w:rsidRPr="00042222" w:rsidRDefault="00C01F89" w:rsidP="00C01F89">
      <w:r w:rsidRPr="00042222">
        <w:t>Primary texts</w:t>
      </w:r>
    </w:p>
    <w:p w14:paraId="71A56312" w14:textId="39FD2E98" w:rsidR="000E3DDB" w:rsidRPr="00042222" w:rsidRDefault="000E3DDB" w:rsidP="000E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2222">
        <w:rPr>
          <w:rFonts w:ascii="Times New Roman" w:hAnsi="Times New Roman" w:cs="Times New Roman"/>
        </w:rPr>
        <w:t xml:space="preserve">David Garrick, </w:t>
      </w:r>
      <w:r w:rsidRPr="00042222">
        <w:rPr>
          <w:rFonts w:ascii="Times New Roman" w:hAnsi="Times New Roman" w:cs="Times New Roman"/>
          <w:i/>
        </w:rPr>
        <w:t>Harlequin’s Invasion</w:t>
      </w:r>
      <w:r w:rsidR="00571744" w:rsidRPr="00042222">
        <w:rPr>
          <w:rFonts w:ascii="Times New Roman" w:hAnsi="Times New Roman" w:cs="Times New Roman"/>
          <w:i/>
        </w:rPr>
        <w:t xml:space="preserve"> </w:t>
      </w:r>
      <w:r w:rsidR="00571744" w:rsidRPr="00042222">
        <w:rPr>
          <w:rFonts w:ascii="Times New Roman" w:hAnsi="Times New Roman" w:cs="Times New Roman"/>
        </w:rPr>
        <w:t>(1759)</w:t>
      </w:r>
      <w:r w:rsidR="00D41F16">
        <w:rPr>
          <w:rFonts w:ascii="Times New Roman" w:hAnsi="Times New Roman" w:cs="Times New Roman"/>
        </w:rPr>
        <w:t xml:space="preserve"> </w:t>
      </w:r>
    </w:p>
    <w:p w14:paraId="4F6FD145" w14:textId="4D338994" w:rsidR="009931C2" w:rsidRPr="00042222" w:rsidRDefault="000E3DDB" w:rsidP="00993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2222">
        <w:rPr>
          <w:rFonts w:ascii="Times New Roman" w:hAnsi="Times New Roman" w:cs="Times New Roman"/>
        </w:rPr>
        <w:t xml:space="preserve">William </w:t>
      </w:r>
      <w:r w:rsidR="009931C2" w:rsidRPr="00042222">
        <w:rPr>
          <w:rFonts w:ascii="Times New Roman" w:hAnsi="Times New Roman" w:cs="Times New Roman"/>
        </w:rPr>
        <w:t xml:space="preserve">Wordsworth, </w:t>
      </w:r>
      <w:r w:rsidR="009931C2" w:rsidRPr="00042222">
        <w:rPr>
          <w:rFonts w:ascii="Times New Roman" w:hAnsi="Times New Roman" w:cs="Times New Roman"/>
          <w:i/>
        </w:rPr>
        <w:t xml:space="preserve">The Prelude </w:t>
      </w:r>
      <w:r w:rsidR="009931C2" w:rsidRPr="00042222">
        <w:rPr>
          <w:rFonts w:ascii="Times New Roman" w:hAnsi="Times New Roman" w:cs="Times New Roman"/>
        </w:rPr>
        <w:t xml:space="preserve">(1805), Book </w:t>
      </w:r>
      <w:r w:rsidR="005011C3">
        <w:rPr>
          <w:rFonts w:ascii="Times New Roman" w:hAnsi="Times New Roman" w:cs="Times New Roman"/>
        </w:rPr>
        <w:t>7</w:t>
      </w:r>
    </w:p>
    <w:p w14:paraId="08EB8DDC" w14:textId="0D49413D" w:rsidR="00C01F89" w:rsidRPr="00042222" w:rsidRDefault="00C01F89" w:rsidP="00C01F89"/>
    <w:p w14:paraId="4E588B6A" w14:textId="6DE9CDF4" w:rsidR="00C01F89" w:rsidRPr="00042222" w:rsidRDefault="00C01F89" w:rsidP="00C01F89">
      <w:r w:rsidRPr="007A4647">
        <w:t xml:space="preserve">Critical text: </w:t>
      </w:r>
      <w:r w:rsidR="004A7301" w:rsidRPr="007A4647">
        <w:rPr>
          <w:bCs/>
        </w:rPr>
        <w:t xml:space="preserve">John O’Brien, </w:t>
      </w:r>
      <w:r w:rsidR="008E4AC2">
        <w:rPr>
          <w:bCs/>
        </w:rPr>
        <w:t>‘</w:t>
      </w:r>
      <w:r w:rsidR="007A4647" w:rsidRPr="007A4647">
        <w:rPr>
          <w:bCs/>
        </w:rPr>
        <w:t>Harlequin Britain: Eighteenth-Century Pantomime and the Cultural Location of Entertainment(s)</w:t>
      </w:r>
      <w:r w:rsidR="008E4AC2">
        <w:rPr>
          <w:bCs/>
        </w:rPr>
        <w:t>’</w:t>
      </w:r>
      <w:r w:rsidR="007A4647" w:rsidRPr="007A4647">
        <w:rPr>
          <w:bCs/>
        </w:rPr>
        <w:t xml:space="preserve">, </w:t>
      </w:r>
      <w:r w:rsidR="007A4647" w:rsidRPr="007A4647">
        <w:rPr>
          <w:bCs/>
          <w:i/>
          <w:iCs/>
        </w:rPr>
        <w:t xml:space="preserve">Theatre Journal </w:t>
      </w:r>
      <w:r w:rsidR="007A4647" w:rsidRPr="007A4647">
        <w:rPr>
          <w:bCs/>
        </w:rPr>
        <w:t xml:space="preserve">50.4 (1998), 498-510 </w:t>
      </w:r>
    </w:p>
    <w:p w14:paraId="242EEF2D" w14:textId="67A380D4" w:rsidR="00343FE8" w:rsidRDefault="00343FE8"/>
    <w:p w14:paraId="06923364" w14:textId="31CA25CC" w:rsidR="00AC236C" w:rsidRDefault="00AC236C"/>
    <w:p w14:paraId="3318CBDE" w14:textId="77777777" w:rsidR="00AC236C" w:rsidRDefault="00AC236C">
      <w:pPr>
        <w:rPr>
          <w:b/>
        </w:rPr>
      </w:pPr>
    </w:p>
    <w:p w14:paraId="3B953626" w14:textId="77777777" w:rsidR="003D49B2" w:rsidRDefault="003D49B2">
      <w:pPr>
        <w:rPr>
          <w:b/>
        </w:rPr>
      </w:pPr>
    </w:p>
    <w:p w14:paraId="48218351" w14:textId="3D72B2FB" w:rsidR="00FC74DA" w:rsidRDefault="00FC74DA">
      <w:pPr>
        <w:rPr>
          <w:u w:val="single"/>
        </w:rPr>
      </w:pPr>
      <w:r>
        <w:rPr>
          <w:u w:val="single"/>
        </w:rPr>
        <w:lastRenderedPageBreak/>
        <w:t>Further reading</w:t>
      </w:r>
    </w:p>
    <w:p w14:paraId="74492909" w14:textId="35B84704" w:rsidR="00FC74DA" w:rsidRDefault="00FC74DA">
      <w:pPr>
        <w:rPr>
          <w:u w:val="single"/>
        </w:rPr>
      </w:pPr>
    </w:p>
    <w:p w14:paraId="7E515B2F" w14:textId="3AA1113E" w:rsidR="004A7301" w:rsidRPr="004A7301" w:rsidRDefault="004A7301" w:rsidP="00BF76AB">
      <w:pPr>
        <w:ind w:left="426" w:hanging="426"/>
        <w:rPr>
          <w:bCs/>
        </w:rPr>
      </w:pPr>
      <w:proofErr w:type="spellStart"/>
      <w:r>
        <w:rPr>
          <w:bCs/>
        </w:rPr>
        <w:t>Altick</w:t>
      </w:r>
      <w:proofErr w:type="spellEnd"/>
      <w:r>
        <w:rPr>
          <w:bCs/>
        </w:rPr>
        <w:t xml:space="preserve">, Richard D., </w:t>
      </w:r>
      <w:r>
        <w:rPr>
          <w:bCs/>
          <w:i/>
        </w:rPr>
        <w:t>The Shows of London</w:t>
      </w:r>
      <w:r>
        <w:rPr>
          <w:bCs/>
        </w:rPr>
        <w:t xml:space="preserve"> (Cambridge, MA: </w:t>
      </w:r>
      <w:proofErr w:type="spellStart"/>
      <w:r w:rsidR="00BF76AB">
        <w:rPr>
          <w:bCs/>
        </w:rPr>
        <w:t>Belknap</w:t>
      </w:r>
      <w:proofErr w:type="spellEnd"/>
      <w:r w:rsidR="00BF76AB">
        <w:rPr>
          <w:bCs/>
        </w:rPr>
        <w:t xml:space="preserve"> Press, 1978).</w:t>
      </w:r>
    </w:p>
    <w:p w14:paraId="13573833" w14:textId="74C6810A" w:rsidR="00FC74DA" w:rsidRPr="00FC74DA" w:rsidRDefault="00FC74DA" w:rsidP="00BF76AB">
      <w:pPr>
        <w:ind w:left="426" w:hanging="426"/>
        <w:rPr>
          <w:bCs/>
        </w:rPr>
      </w:pPr>
      <w:r w:rsidRPr="00FC74DA">
        <w:rPr>
          <w:bCs/>
        </w:rPr>
        <w:t>Backscheider, Paula R.</w:t>
      </w:r>
      <w:r>
        <w:rPr>
          <w:bCs/>
        </w:rPr>
        <w:t xml:space="preserve">, </w:t>
      </w:r>
      <w:r w:rsidRPr="00FC74DA">
        <w:rPr>
          <w:bCs/>
          <w:i/>
          <w:iCs/>
        </w:rPr>
        <w:t>Spectacular Politics: Theatrical Power and Mass Culture in Early Modern England</w:t>
      </w:r>
      <w:r w:rsidRPr="00FC74DA">
        <w:rPr>
          <w:bCs/>
        </w:rPr>
        <w:t xml:space="preserve"> (Baltimore: Johns Hopkins University Press, 1993). </w:t>
      </w:r>
    </w:p>
    <w:p w14:paraId="2221D869" w14:textId="471C75AB" w:rsidR="00BF76AB" w:rsidRDefault="00BF76AB" w:rsidP="00BF76AB">
      <w:pPr>
        <w:ind w:left="426" w:hanging="426"/>
        <w:rPr>
          <w:bCs/>
          <w:iCs/>
        </w:rPr>
      </w:pPr>
      <w:r w:rsidRPr="00BF76AB">
        <w:rPr>
          <w:bCs/>
          <w:iCs/>
        </w:rPr>
        <w:t xml:space="preserve">Baugh, Christopher, ‘Philippe de </w:t>
      </w:r>
      <w:proofErr w:type="spellStart"/>
      <w:r w:rsidRPr="00BF76AB">
        <w:rPr>
          <w:bCs/>
          <w:iCs/>
        </w:rPr>
        <w:t>Loutherbourg</w:t>
      </w:r>
      <w:proofErr w:type="spellEnd"/>
      <w:r w:rsidRPr="00BF76AB">
        <w:rPr>
          <w:bCs/>
          <w:iCs/>
        </w:rPr>
        <w:t xml:space="preserve">: Technology-Driven Entertainment and Spectacle in the Late Eighteenth Century’, </w:t>
      </w:r>
      <w:r w:rsidRPr="00BF76AB">
        <w:rPr>
          <w:bCs/>
          <w:i/>
          <w:iCs/>
        </w:rPr>
        <w:t>Huntington Library Quarterly</w:t>
      </w:r>
      <w:r w:rsidRPr="00BF76AB">
        <w:rPr>
          <w:bCs/>
          <w:iCs/>
        </w:rPr>
        <w:t>, 70 (2007), 251-68</w:t>
      </w:r>
    </w:p>
    <w:p w14:paraId="70BE01CC" w14:textId="3AD1EA9A" w:rsidR="00FC74DA" w:rsidRPr="00D9488E" w:rsidRDefault="00FC74DA" w:rsidP="00BF76AB">
      <w:pPr>
        <w:ind w:left="426" w:hanging="426"/>
        <w:rPr>
          <w:bCs/>
        </w:rPr>
      </w:pPr>
      <w:r w:rsidRPr="00FC74DA">
        <w:rPr>
          <w:bCs/>
          <w:iCs/>
        </w:rPr>
        <w:t xml:space="preserve">Blakemore, Stephen (ed.), </w:t>
      </w:r>
      <w:r w:rsidRPr="00FC74DA">
        <w:rPr>
          <w:bCs/>
          <w:i/>
          <w:iCs/>
        </w:rPr>
        <w:t>Burke and the French Revolution: Bicentennial Essays</w:t>
      </w:r>
      <w:r w:rsidRPr="00FC74DA">
        <w:rPr>
          <w:bCs/>
        </w:rPr>
        <w:t>, (Athens: University of Georgia Press, 1992).</w:t>
      </w:r>
    </w:p>
    <w:p w14:paraId="6484E3D3" w14:textId="4B6C56F1" w:rsidR="00F03B3E" w:rsidRPr="00F03B3E" w:rsidRDefault="00F03B3E" w:rsidP="00BF76AB">
      <w:pPr>
        <w:ind w:left="426" w:hanging="426"/>
        <w:rPr>
          <w:lang w:val="en-US"/>
        </w:rPr>
      </w:pPr>
      <w:r w:rsidRPr="00F03B3E">
        <w:rPr>
          <w:lang w:val="en-US"/>
        </w:rPr>
        <w:t xml:space="preserve">Bratton, Jacky, </w:t>
      </w:r>
      <w:r w:rsidRPr="00F03B3E">
        <w:rPr>
          <w:i/>
          <w:lang w:val="en-US"/>
        </w:rPr>
        <w:t>New Readings in Theatre History</w:t>
      </w:r>
      <w:r w:rsidRPr="00F03B3E">
        <w:rPr>
          <w:lang w:val="en-US"/>
        </w:rPr>
        <w:t xml:space="preserve"> (Cambridge: Cambridge University Press, 2003)</w:t>
      </w:r>
      <w:r>
        <w:rPr>
          <w:lang w:val="en-US"/>
        </w:rPr>
        <w:t>.</w:t>
      </w:r>
    </w:p>
    <w:p w14:paraId="5AEDF55C" w14:textId="75EABB69" w:rsidR="00BF76AB" w:rsidRDefault="00F73E66" w:rsidP="00BF76AB">
      <w:pPr>
        <w:ind w:left="426" w:hanging="426"/>
      </w:pPr>
      <w:r w:rsidRPr="00F73E66">
        <w:t xml:space="preserve">Buckley, Matthew S., </w:t>
      </w:r>
      <w:r w:rsidRPr="00F73E66">
        <w:rPr>
          <w:i/>
        </w:rPr>
        <w:t xml:space="preserve">Tragedy Walks the Streets: The French Revolution in the Making of Modern Drama </w:t>
      </w:r>
      <w:r w:rsidRPr="00F73E66">
        <w:t>(Baltimore: Johns Hopkins University Press, 2006)</w:t>
      </w:r>
      <w:r>
        <w:t>.</w:t>
      </w:r>
    </w:p>
    <w:p w14:paraId="70249794" w14:textId="07DD4C4C" w:rsidR="003B5E3F" w:rsidRPr="003B5E3F" w:rsidRDefault="003B5E3F" w:rsidP="00517DF4">
      <w:pPr>
        <w:ind w:left="426" w:hanging="426"/>
        <w:rPr>
          <w:lang w:val="en-US"/>
        </w:rPr>
      </w:pPr>
      <w:r>
        <w:rPr>
          <w:lang w:val="en-US"/>
        </w:rPr>
        <w:t xml:space="preserve">Burks, Deborah G., </w:t>
      </w:r>
      <w:r>
        <w:rPr>
          <w:i/>
          <w:lang w:val="en-US"/>
        </w:rPr>
        <w:t>Horrid Spectacle: Violation in the Theater of Early Modern England</w:t>
      </w:r>
      <w:r>
        <w:rPr>
          <w:lang w:val="en-US"/>
        </w:rPr>
        <w:t xml:space="preserve"> (</w:t>
      </w:r>
      <w:r w:rsidRPr="003B5E3F">
        <w:rPr>
          <w:lang w:val="en-US"/>
        </w:rPr>
        <w:t xml:space="preserve">Pittsburgh, </w:t>
      </w:r>
      <w:r>
        <w:rPr>
          <w:lang w:val="en-US"/>
        </w:rPr>
        <w:t>PA</w:t>
      </w:r>
      <w:r w:rsidRPr="003B5E3F">
        <w:rPr>
          <w:lang w:val="en-US"/>
        </w:rPr>
        <w:t>: Duquesne University Press</w:t>
      </w:r>
      <w:r>
        <w:rPr>
          <w:lang w:val="en-US"/>
        </w:rPr>
        <w:t>, 2003).</w:t>
      </w:r>
    </w:p>
    <w:p w14:paraId="1E5A45E9" w14:textId="72924316" w:rsidR="00517DF4" w:rsidRPr="00517DF4" w:rsidRDefault="00517DF4" w:rsidP="00517DF4">
      <w:pPr>
        <w:ind w:left="426" w:hanging="426"/>
        <w:rPr>
          <w:lang w:val="en-US"/>
        </w:rPr>
      </w:pPr>
      <w:r w:rsidRPr="00517DF4">
        <w:rPr>
          <w:lang w:val="en-US"/>
        </w:rPr>
        <w:t xml:space="preserve">Carlson, Julie A., </w:t>
      </w:r>
      <w:r w:rsidRPr="00517DF4">
        <w:rPr>
          <w:i/>
          <w:lang w:val="en-US"/>
        </w:rPr>
        <w:t>In the Theatre of Romanticism: Coleridge, Nationalism, Women</w:t>
      </w:r>
      <w:r w:rsidRPr="00517DF4">
        <w:rPr>
          <w:lang w:val="en-US"/>
        </w:rPr>
        <w:t xml:space="preserve"> (Cambridge: Cambridge University Press, 1994)</w:t>
      </w:r>
    </w:p>
    <w:p w14:paraId="79892AF5" w14:textId="47A19EEA" w:rsidR="00FC74DA" w:rsidRDefault="00FC74DA" w:rsidP="00BF76AB">
      <w:pPr>
        <w:ind w:left="426" w:hanging="426"/>
      </w:pPr>
      <w:r>
        <w:t xml:space="preserve">Coppola, Al, </w:t>
      </w:r>
      <w:r>
        <w:rPr>
          <w:i/>
        </w:rPr>
        <w:t xml:space="preserve">The </w:t>
      </w:r>
      <w:proofErr w:type="spellStart"/>
      <w:r>
        <w:rPr>
          <w:i/>
        </w:rPr>
        <w:t>Theater</w:t>
      </w:r>
      <w:proofErr w:type="spellEnd"/>
      <w:r>
        <w:rPr>
          <w:i/>
        </w:rPr>
        <w:t xml:space="preserve"> of Experiment: Staging Natural Philosophy in Eighteenth Century Britain</w:t>
      </w:r>
      <w:r>
        <w:t xml:space="preserve"> (Oxford: Oxford University Press, 2016).</w:t>
      </w:r>
    </w:p>
    <w:p w14:paraId="1E4FCCC6" w14:textId="4232D922" w:rsidR="00BF76AB" w:rsidRPr="00BF76AB" w:rsidRDefault="00BF76AB" w:rsidP="00BF76AB">
      <w:pPr>
        <w:ind w:left="426" w:hanging="426"/>
        <w:rPr>
          <w:bCs/>
        </w:rPr>
      </w:pPr>
      <w:proofErr w:type="spellStart"/>
      <w:r w:rsidRPr="00BF76AB">
        <w:rPr>
          <w:bCs/>
        </w:rPr>
        <w:t>Crary</w:t>
      </w:r>
      <w:proofErr w:type="spellEnd"/>
      <w:r w:rsidRPr="00BF76AB">
        <w:rPr>
          <w:bCs/>
        </w:rPr>
        <w:t>, Jonathan, ‘Spectacle, Attention, Counter-Memory’, </w:t>
      </w:r>
      <w:r w:rsidRPr="00BF76AB">
        <w:rPr>
          <w:bCs/>
          <w:i/>
          <w:iCs/>
        </w:rPr>
        <w:t>October</w:t>
      </w:r>
      <w:r w:rsidRPr="00BF76AB">
        <w:rPr>
          <w:bCs/>
          <w:iCs/>
        </w:rPr>
        <w:t>,</w:t>
      </w:r>
      <w:r w:rsidRPr="00BF76AB">
        <w:rPr>
          <w:bCs/>
        </w:rPr>
        <w:t> 50 (1989), 96–107.</w:t>
      </w:r>
    </w:p>
    <w:p w14:paraId="3BB7538F" w14:textId="4924A80D" w:rsidR="00FC74DA" w:rsidRPr="00FC74DA" w:rsidRDefault="00FC74DA" w:rsidP="00BF76AB">
      <w:pPr>
        <w:ind w:left="426" w:hanging="426"/>
        <w:rPr>
          <w:i/>
        </w:rPr>
      </w:pPr>
      <w:r>
        <w:t xml:space="preserve">De </w:t>
      </w:r>
      <w:proofErr w:type="spellStart"/>
      <w:r>
        <w:t>Bolla</w:t>
      </w:r>
      <w:proofErr w:type="spellEnd"/>
      <w:r>
        <w:t xml:space="preserve">, Peter, </w:t>
      </w:r>
      <w:r w:rsidRPr="00FC74DA">
        <w:rPr>
          <w:i/>
        </w:rPr>
        <w:t xml:space="preserve">The Education of the Eye: Painting, Landscape, and Architecture in Eighteenth-Century Britain </w:t>
      </w:r>
      <w:r w:rsidRPr="00FC74DA">
        <w:t>(Stanford, CA: Stanford University Press, 2003).</w:t>
      </w:r>
    </w:p>
    <w:p w14:paraId="26205FFF" w14:textId="768166ED" w:rsidR="004A7301" w:rsidRPr="004A7301" w:rsidRDefault="004A7301" w:rsidP="00BF76AB">
      <w:pPr>
        <w:ind w:left="426" w:hanging="426"/>
      </w:pPr>
      <w:proofErr w:type="spellStart"/>
      <w:r>
        <w:t>Debord</w:t>
      </w:r>
      <w:proofErr w:type="spellEnd"/>
      <w:r>
        <w:t xml:space="preserve">, Guy, </w:t>
      </w:r>
      <w:r>
        <w:rPr>
          <w:i/>
        </w:rPr>
        <w:t>Society of the Spectacle</w:t>
      </w:r>
      <w:r>
        <w:t xml:space="preserve"> (Detroit: Black &amp; Red, 1970).</w:t>
      </w:r>
    </w:p>
    <w:p w14:paraId="5ACE0E73" w14:textId="1534D01B" w:rsidR="00FC74DA" w:rsidRPr="00FC74DA" w:rsidRDefault="00FC74DA" w:rsidP="00BF76AB">
      <w:pPr>
        <w:ind w:left="426" w:hanging="426"/>
      </w:pPr>
      <w:r>
        <w:t xml:space="preserve">Fried, Michael, </w:t>
      </w:r>
      <w:r>
        <w:rPr>
          <w:i/>
        </w:rPr>
        <w:t xml:space="preserve">Absorption and </w:t>
      </w:r>
      <w:r w:rsidRPr="00FC74DA">
        <w:rPr>
          <w:i/>
        </w:rPr>
        <w:t>Theatricality</w:t>
      </w:r>
      <w:r w:rsidRPr="00FC74DA">
        <w:rPr>
          <w:rFonts w:ascii="Corbel" w:eastAsiaTheme="minorEastAsia" w:hAnsi="Corbel" w:cstheme="minorBidi"/>
          <w:i/>
        </w:rPr>
        <w:t>:</w:t>
      </w:r>
      <w:r w:rsidRPr="00FC74DA">
        <w:rPr>
          <w:rFonts w:ascii="Corbel" w:eastAsiaTheme="minorEastAsia" w:hAnsi="Corbel" w:cstheme="minorBidi"/>
        </w:rPr>
        <w:t xml:space="preserve"> </w:t>
      </w:r>
      <w:r w:rsidRPr="00FC74DA">
        <w:rPr>
          <w:i/>
        </w:rPr>
        <w:t xml:space="preserve">Painting and the Beholder in the Age of Diderot </w:t>
      </w:r>
      <w:r w:rsidRPr="00FC74DA">
        <w:t>(Chicago: University of Chicago Press, 1980).</w:t>
      </w:r>
    </w:p>
    <w:p w14:paraId="58F7E916" w14:textId="4FE88C3A" w:rsidR="002E3D04" w:rsidRPr="002E3D04" w:rsidRDefault="002E3D04" w:rsidP="002E3D04">
      <w:pPr>
        <w:ind w:left="426" w:hanging="426"/>
        <w:rPr>
          <w:bCs/>
          <w:lang w:val="en-US"/>
        </w:rPr>
      </w:pPr>
      <w:r w:rsidRPr="002E3D04">
        <w:rPr>
          <w:lang w:val="en-US"/>
        </w:rPr>
        <w:t xml:space="preserve">Gibbs, Jenna M., </w:t>
      </w:r>
      <w:r w:rsidRPr="002E3D04">
        <w:rPr>
          <w:i/>
          <w:lang w:val="en-US"/>
        </w:rPr>
        <w:t>Performing the Temple of Liberty: Slavery, Theater, and Popular Culture in London and Philadelphia, 1760–1870</w:t>
      </w:r>
      <w:r>
        <w:rPr>
          <w:lang w:val="en-US"/>
        </w:rPr>
        <w:t xml:space="preserve"> (</w:t>
      </w:r>
      <w:r w:rsidRPr="002E3D04">
        <w:rPr>
          <w:lang w:val="en-US"/>
        </w:rPr>
        <w:t>Baltimore: Johns Hopkins University Press</w:t>
      </w:r>
      <w:r>
        <w:rPr>
          <w:lang w:val="en-US"/>
        </w:rPr>
        <w:t>, 2014)</w:t>
      </w:r>
    </w:p>
    <w:p w14:paraId="21130AA1" w14:textId="165F16BC" w:rsidR="00DF67AD" w:rsidRDefault="00DF67AD" w:rsidP="00BF76AB">
      <w:pPr>
        <w:ind w:left="426" w:hanging="426"/>
      </w:pPr>
      <w:r w:rsidRPr="00DF67AD">
        <w:t>Hindson</w:t>
      </w:r>
      <w:r w:rsidRPr="00F73E66">
        <w:t xml:space="preserve">, Paul, </w:t>
      </w:r>
      <w:r w:rsidRPr="00DF67AD">
        <w:t xml:space="preserve">and Tim Gray, </w:t>
      </w:r>
      <w:r w:rsidRPr="00DF67AD">
        <w:rPr>
          <w:i/>
        </w:rPr>
        <w:t xml:space="preserve">Burke’s Dramatic Theory of Politics </w:t>
      </w:r>
      <w:r w:rsidRPr="00DF67AD">
        <w:t>(Aldershot: Avebury, 1988)</w:t>
      </w:r>
      <w:r w:rsidRPr="00F73E66">
        <w:t>.</w:t>
      </w:r>
    </w:p>
    <w:p w14:paraId="5951F285" w14:textId="67F9C9FB" w:rsidR="004A7301" w:rsidRPr="004A7301" w:rsidRDefault="004A7301" w:rsidP="00BF76AB">
      <w:pPr>
        <w:ind w:left="426" w:hanging="426"/>
      </w:pPr>
      <w:r>
        <w:t xml:space="preserve">Keenan, Tim, </w:t>
      </w:r>
      <w:r>
        <w:rPr>
          <w:i/>
        </w:rPr>
        <w:t xml:space="preserve">Restoration Staging, 1660-1674 </w:t>
      </w:r>
      <w:r>
        <w:t>(London: Routledge, 2016).</w:t>
      </w:r>
    </w:p>
    <w:p w14:paraId="06C9BACD" w14:textId="4B08C55B" w:rsidR="002E3D04" w:rsidRPr="002E3D04" w:rsidRDefault="002E3D04" w:rsidP="00BF76AB">
      <w:pPr>
        <w:ind w:left="426" w:hanging="426"/>
      </w:pPr>
      <w:r>
        <w:t xml:space="preserve">Marsden, Jean, </w:t>
      </w:r>
      <w:r w:rsidRPr="002E3D04">
        <w:rPr>
          <w:i/>
        </w:rPr>
        <w:t>Fatal Desire: Women, Sexuality, and the English Stage, 1660-1720</w:t>
      </w:r>
      <w:r>
        <w:rPr>
          <w:i/>
        </w:rPr>
        <w:t xml:space="preserve"> </w:t>
      </w:r>
      <w:r>
        <w:t>(Ithaca, NY: Cornell University Press, 2006)</w:t>
      </w:r>
    </w:p>
    <w:p w14:paraId="16E49190" w14:textId="750A8D58" w:rsidR="000D2730" w:rsidRPr="000D2730" w:rsidRDefault="000D2730" w:rsidP="000D2730">
      <w:pPr>
        <w:ind w:left="426" w:hanging="426"/>
      </w:pPr>
      <w:proofErr w:type="spellStart"/>
      <w:r w:rsidRPr="000D2730">
        <w:t>Mallipeddi</w:t>
      </w:r>
      <w:proofErr w:type="spellEnd"/>
      <w:r w:rsidRPr="000D2730">
        <w:t>,</w:t>
      </w:r>
      <w:r>
        <w:rPr>
          <w:i/>
          <w:iCs/>
        </w:rPr>
        <w:t xml:space="preserve"> </w:t>
      </w:r>
      <w:r w:rsidRPr="000D2730">
        <w:t>Ramesh</w:t>
      </w:r>
      <w:r>
        <w:t>,</w:t>
      </w:r>
      <w:r w:rsidRPr="000D2730">
        <w:t xml:space="preserve"> </w:t>
      </w:r>
      <w:r w:rsidRPr="000D2730">
        <w:rPr>
          <w:i/>
          <w:iCs/>
        </w:rPr>
        <w:t>Spectacular Suffering:</w:t>
      </w:r>
      <w:r>
        <w:t xml:space="preserve"> </w:t>
      </w:r>
      <w:r w:rsidRPr="000D2730">
        <w:rPr>
          <w:i/>
          <w:iCs/>
        </w:rPr>
        <w:t>Witnessing Slavery in the Eighteenth-Century British Atlantic</w:t>
      </w:r>
      <w:r>
        <w:rPr>
          <w:i/>
          <w:iCs/>
        </w:rPr>
        <w:t xml:space="preserve"> </w:t>
      </w:r>
      <w:r>
        <w:t>(</w:t>
      </w:r>
      <w:proofErr w:type="gramStart"/>
      <w:r w:rsidRPr="000D2730">
        <w:t>Charlottesville :</w:t>
      </w:r>
      <w:proofErr w:type="gramEnd"/>
      <w:r w:rsidRPr="000D2730">
        <w:t xml:space="preserve"> University of Virginia Press</w:t>
      </w:r>
      <w:r>
        <w:t>, 2016)</w:t>
      </w:r>
      <w:r w:rsidR="000E3ED3">
        <w:t>.</w:t>
      </w:r>
    </w:p>
    <w:p w14:paraId="6BBB9E60" w14:textId="78FCD782" w:rsidR="00125C6A" w:rsidRPr="00125C6A" w:rsidRDefault="00125C6A" w:rsidP="00BF76AB">
      <w:pPr>
        <w:ind w:left="426" w:hanging="426"/>
      </w:pPr>
      <w:r>
        <w:t xml:space="preserve">Marshall, David, </w:t>
      </w:r>
      <w:r>
        <w:rPr>
          <w:i/>
        </w:rPr>
        <w:t xml:space="preserve">The Figure of </w:t>
      </w:r>
      <w:proofErr w:type="spellStart"/>
      <w:r>
        <w:rPr>
          <w:i/>
        </w:rPr>
        <w:t>Theater</w:t>
      </w:r>
      <w:proofErr w:type="spellEnd"/>
      <w:r>
        <w:rPr>
          <w:i/>
        </w:rPr>
        <w:t>: Shaftesbury, Defoe, Adam Smith, George Eliot</w:t>
      </w:r>
      <w:r>
        <w:t xml:space="preserve"> (New York: Columbia University Press, 1986).</w:t>
      </w:r>
    </w:p>
    <w:p w14:paraId="41E29CD0" w14:textId="424897B5" w:rsidR="00517DF4" w:rsidRPr="00517DF4" w:rsidRDefault="00517DF4" w:rsidP="00517DF4">
      <w:pPr>
        <w:ind w:left="426" w:hanging="426"/>
        <w:rPr>
          <w:lang w:val="en-US"/>
        </w:rPr>
      </w:pPr>
      <w:proofErr w:type="spellStart"/>
      <w:r w:rsidRPr="00517DF4">
        <w:rPr>
          <w:lang w:val="en-US"/>
        </w:rPr>
        <w:t>Nuss</w:t>
      </w:r>
      <w:proofErr w:type="spellEnd"/>
      <w:r w:rsidRPr="00517DF4">
        <w:rPr>
          <w:lang w:val="en-US"/>
        </w:rPr>
        <w:t xml:space="preserve">, Melynda, </w:t>
      </w:r>
      <w:r w:rsidRPr="00517DF4">
        <w:rPr>
          <w:i/>
          <w:lang w:val="en-US"/>
        </w:rPr>
        <w:t>Distance, Theatre, and the Public Voice, 1750-1850</w:t>
      </w:r>
      <w:r w:rsidRPr="00517DF4">
        <w:rPr>
          <w:lang w:val="en-US"/>
        </w:rPr>
        <w:t xml:space="preserve"> (New York: Palgrave Macmillan, 2012)</w:t>
      </w:r>
      <w:r>
        <w:rPr>
          <w:lang w:val="en-US"/>
        </w:rPr>
        <w:t>.</w:t>
      </w:r>
    </w:p>
    <w:p w14:paraId="7C5DE56D" w14:textId="219DE839" w:rsidR="00D9488E" w:rsidRPr="00D9488E" w:rsidRDefault="00D9488E" w:rsidP="00BF76AB">
      <w:pPr>
        <w:ind w:left="426" w:hanging="426"/>
        <w:rPr>
          <w:lang w:val="en-US"/>
        </w:rPr>
      </w:pPr>
      <w:r w:rsidRPr="00D9488E">
        <w:rPr>
          <w:lang w:val="en-US"/>
        </w:rPr>
        <w:t>Nussbaum,</w:t>
      </w:r>
      <w:r>
        <w:rPr>
          <w:lang w:val="en-US"/>
        </w:rPr>
        <w:t xml:space="preserve"> </w:t>
      </w:r>
      <w:r w:rsidRPr="00D9488E">
        <w:rPr>
          <w:lang w:val="en-US"/>
        </w:rPr>
        <w:t>Felicity A.</w:t>
      </w:r>
      <w:r>
        <w:rPr>
          <w:lang w:val="en-US"/>
        </w:rPr>
        <w:t>,</w:t>
      </w:r>
      <w:r w:rsidRPr="00D9488E">
        <w:rPr>
          <w:lang w:val="en-US"/>
        </w:rPr>
        <w:t xml:space="preserve"> </w:t>
      </w:r>
      <w:r w:rsidRPr="00D9488E">
        <w:rPr>
          <w:i/>
          <w:lang w:val="en-US"/>
        </w:rPr>
        <w:t>The Limits of the Human: Fictions of Anomaly, Race, and Gender in the Long Eighteenth Century</w:t>
      </w:r>
      <w:r w:rsidRPr="00D9488E">
        <w:rPr>
          <w:lang w:val="en-US"/>
        </w:rPr>
        <w:t xml:space="preserve"> (Cambridge: Cambridge University Press, 2003).</w:t>
      </w:r>
    </w:p>
    <w:p w14:paraId="4E1C90FE" w14:textId="0CFF8972" w:rsidR="007A4647" w:rsidRDefault="007A4647" w:rsidP="00BF76AB">
      <w:pPr>
        <w:ind w:left="426" w:hanging="426"/>
      </w:pPr>
      <w:r w:rsidRPr="007A4647">
        <w:rPr>
          <w:bCs/>
        </w:rPr>
        <w:t>O’Brien, John</w:t>
      </w:r>
      <w:r>
        <w:rPr>
          <w:bCs/>
        </w:rPr>
        <w:t>,</w:t>
      </w:r>
      <w:r w:rsidRPr="007A4647">
        <w:rPr>
          <w:bCs/>
        </w:rPr>
        <w:t xml:space="preserve"> </w:t>
      </w:r>
      <w:r w:rsidRPr="007A4647">
        <w:rPr>
          <w:bCs/>
          <w:i/>
          <w:iCs/>
        </w:rPr>
        <w:t xml:space="preserve">Harlequin Britain: Pantomime and Entertainment, 1690-1760 </w:t>
      </w:r>
      <w:r w:rsidRPr="007A4647">
        <w:rPr>
          <w:bCs/>
        </w:rPr>
        <w:t>(Baltimore: John Hopkins University Press, 2004)</w:t>
      </w:r>
      <w:r>
        <w:rPr>
          <w:bCs/>
        </w:rPr>
        <w:t>.</w:t>
      </w:r>
    </w:p>
    <w:p w14:paraId="7F6A30B3" w14:textId="15ED5D2F" w:rsidR="00DF67AD" w:rsidRPr="00DF67AD" w:rsidRDefault="00DF67AD" w:rsidP="00BF76AB">
      <w:pPr>
        <w:ind w:left="426" w:hanging="426"/>
      </w:pPr>
      <w:r>
        <w:t xml:space="preserve">O’Quinn, Daniel, </w:t>
      </w:r>
      <w:r w:rsidRPr="00DF67AD">
        <w:rPr>
          <w:i/>
          <w:iCs/>
        </w:rPr>
        <w:t>Staging Governance: Theatrical Imperialism in London, 1770–1800</w:t>
      </w:r>
      <w:r w:rsidRPr="00DF67AD">
        <w:t xml:space="preserve"> (Baltimore: Johns Hopkins University Press, 2005)</w:t>
      </w:r>
      <w:r>
        <w:t>.</w:t>
      </w:r>
    </w:p>
    <w:p w14:paraId="582B20DF" w14:textId="600DCB43" w:rsidR="00DF67AD" w:rsidRPr="00DF67AD" w:rsidRDefault="00DF67AD" w:rsidP="00BF76AB">
      <w:pPr>
        <w:ind w:left="426" w:hanging="426"/>
        <w:rPr>
          <w:i/>
        </w:rPr>
      </w:pPr>
      <w:r>
        <w:t xml:space="preserve">____, </w:t>
      </w:r>
      <w:r w:rsidRPr="00DF67AD">
        <w:rPr>
          <w:i/>
          <w:lang w:val="en-US"/>
        </w:rPr>
        <w:t>Entertaining Crisis in the Atlantic Imperium, 1770-1790</w:t>
      </w:r>
      <w:r w:rsidRPr="00DF67AD">
        <w:rPr>
          <w:lang w:val="en-US"/>
        </w:rPr>
        <w:t xml:space="preserve"> (Baltimore: Johns Hopkins University Press, 2011)</w:t>
      </w:r>
      <w:r>
        <w:rPr>
          <w:lang w:val="en-US"/>
        </w:rPr>
        <w:t>.</w:t>
      </w:r>
    </w:p>
    <w:p w14:paraId="4BC8B210" w14:textId="4D12B7E2" w:rsidR="00517DF4" w:rsidRPr="00517DF4" w:rsidRDefault="00517DF4" w:rsidP="00517DF4">
      <w:pPr>
        <w:ind w:left="426" w:hanging="426"/>
        <w:rPr>
          <w:bCs/>
          <w:lang w:val="en-US"/>
        </w:rPr>
      </w:pPr>
      <w:r w:rsidRPr="00517DF4">
        <w:rPr>
          <w:bCs/>
          <w:lang w:val="en-US"/>
        </w:rPr>
        <w:t xml:space="preserve">Pascoe, Judith, </w:t>
      </w:r>
      <w:r w:rsidRPr="00517DF4">
        <w:rPr>
          <w:bCs/>
          <w:i/>
          <w:lang w:val="en-US"/>
        </w:rPr>
        <w:t>Romantic Theatricality: Gender, Poetry and Spectatorship</w:t>
      </w:r>
      <w:r w:rsidRPr="00517DF4">
        <w:rPr>
          <w:bCs/>
          <w:lang w:val="en-US"/>
        </w:rPr>
        <w:t xml:space="preserve"> (Ithaca, NY: Cornell University Press, 1997)</w:t>
      </w:r>
      <w:r>
        <w:rPr>
          <w:bCs/>
          <w:lang w:val="en-US"/>
        </w:rPr>
        <w:t>.</w:t>
      </w:r>
    </w:p>
    <w:p w14:paraId="4CDE0814" w14:textId="14563F57" w:rsidR="004A7301" w:rsidRPr="004A7301" w:rsidRDefault="004A7301" w:rsidP="00BF76AB">
      <w:pPr>
        <w:ind w:left="426" w:hanging="426"/>
        <w:rPr>
          <w:bCs/>
        </w:rPr>
      </w:pPr>
      <w:proofErr w:type="spellStart"/>
      <w:r w:rsidRPr="004A7301">
        <w:rPr>
          <w:bCs/>
        </w:rPr>
        <w:lastRenderedPageBreak/>
        <w:t>Rancière</w:t>
      </w:r>
      <w:proofErr w:type="spellEnd"/>
      <w:r w:rsidRPr="004A7301">
        <w:rPr>
          <w:bCs/>
        </w:rPr>
        <w:t>, Jacque</w:t>
      </w:r>
      <w:r>
        <w:rPr>
          <w:bCs/>
        </w:rPr>
        <w:t xml:space="preserve">s, </w:t>
      </w:r>
      <w:r>
        <w:rPr>
          <w:bCs/>
          <w:i/>
        </w:rPr>
        <w:t>The Emancipated Spectator</w:t>
      </w:r>
      <w:r>
        <w:rPr>
          <w:bCs/>
        </w:rPr>
        <w:t>, trans. Elliot Gregory (London: Verso, 2009).</w:t>
      </w:r>
    </w:p>
    <w:p w14:paraId="4412D62E" w14:textId="25947F22" w:rsidR="00DF67AD" w:rsidRPr="00DF67AD" w:rsidRDefault="00DF67AD" w:rsidP="00BF76AB">
      <w:pPr>
        <w:ind w:left="426" w:hanging="426"/>
        <w:rPr>
          <w:bCs/>
        </w:rPr>
      </w:pPr>
      <w:r w:rsidRPr="00DF67AD">
        <w:rPr>
          <w:bCs/>
        </w:rPr>
        <w:t xml:space="preserve">Russell, Gillian, </w:t>
      </w:r>
      <w:r w:rsidRPr="00DF67AD">
        <w:rPr>
          <w:bCs/>
          <w:i/>
          <w:iCs/>
        </w:rPr>
        <w:t>Theatres of War: Performance, Politics and Society, 1793-1815</w:t>
      </w:r>
      <w:r w:rsidRPr="00DF67AD">
        <w:rPr>
          <w:bCs/>
        </w:rPr>
        <w:t xml:space="preserve"> (Oxford: Clarendon</w:t>
      </w:r>
      <w:r>
        <w:rPr>
          <w:bCs/>
        </w:rPr>
        <w:t xml:space="preserve"> Press</w:t>
      </w:r>
      <w:r w:rsidRPr="00DF67AD">
        <w:rPr>
          <w:bCs/>
        </w:rPr>
        <w:t>, 1995)</w:t>
      </w:r>
      <w:r>
        <w:rPr>
          <w:bCs/>
        </w:rPr>
        <w:t>.</w:t>
      </w:r>
    </w:p>
    <w:p w14:paraId="1AB738A2" w14:textId="6E31E874" w:rsidR="00F73E66" w:rsidRPr="00F73E66" w:rsidRDefault="00F73E66" w:rsidP="00BF76AB">
      <w:pPr>
        <w:ind w:left="426" w:hanging="426"/>
      </w:pPr>
      <w:proofErr w:type="spellStart"/>
      <w:r>
        <w:t>Stallybrass</w:t>
      </w:r>
      <w:proofErr w:type="spellEnd"/>
      <w:r>
        <w:t xml:space="preserve">, Peter, and </w:t>
      </w:r>
      <w:proofErr w:type="spellStart"/>
      <w:r>
        <w:t>Allon</w:t>
      </w:r>
      <w:proofErr w:type="spellEnd"/>
      <w:r>
        <w:t xml:space="preserve"> White, </w:t>
      </w:r>
      <w:r>
        <w:rPr>
          <w:i/>
        </w:rPr>
        <w:t xml:space="preserve">The Politics and Poetics of Transgression </w:t>
      </w:r>
      <w:r>
        <w:t>(Ithaca, NY: Cornell University Press, 1986).</w:t>
      </w:r>
    </w:p>
    <w:p w14:paraId="767E7AEF" w14:textId="1AA08266" w:rsidR="00FC74DA" w:rsidRPr="00FC74DA" w:rsidRDefault="00FC74DA" w:rsidP="00BF76AB">
      <w:pPr>
        <w:ind w:left="426" w:hanging="426"/>
      </w:pPr>
      <w:proofErr w:type="spellStart"/>
      <w:r>
        <w:t>Swindells</w:t>
      </w:r>
      <w:proofErr w:type="spellEnd"/>
      <w:r>
        <w:t xml:space="preserve">, Julia, and David Francis Taylor (eds.), </w:t>
      </w:r>
      <w:r>
        <w:rPr>
          <w:i/>
        </w:rPr>
        <w:t>The Oxford Handbook of the Georgian Theatre, 1737-1832</w:t>
      </w:r>
      <w:r>
        <w:t xml:space="preserve"> (Oxford: Oxford University Press, 2014).</w:t>
      </w:r>
    </w:p>
    <w:p w14:paraId="4B9206F4" w14:textId="0C98D9A3" w:rsidR="00DF67AD" w:rsidRDefault="00FC74DA" w:rsidP="00BF76AB">
      <w:pPr>
        <w:ind w:left="426" w:hanging="426"/>
      </w:pPr>
      <w:r>
        <w:t xml:space="preserve">Taylor, David Francis, </w:t>
      </w:r>
      <w:r w:rsidR="00DF67AD" w:rsidRPr="00DF67AD">
        <w:t xml:space="preserve">‘Wordsworth at the </w:t>
      </w:r>
      <w:proofErr w:type="spellStart"/>
      <w:r w:rsidR="00DF67AD" w:rsidRPr="00DF67AD">
        <w:t>Theater</w:t>
      </w:r>
      <w:proofErr w:type="spellEnd"/>
      <w:r w:rsidR="00DF67AD" w:rsidRPr="00DF67AD">
        <w:t xml:space="preserve">: Illegitimate Spectacle in Book 7 of </w:t>
      </w:r>
      <w:r w:rsidR="00DF67AD" w:rsidRPr="00DF67AD">
        <w:rPr>
          <w:i/>
        </w:rPr>
        <w:t>The Prelude</w:t>
      </w:r>
      <w:r w:rsidR="00DF67AD" w:rsidRPr="00DF67AD">
        <w:t xml:space="preserve">’, </w:t>
      </w:r>
      <w:r w:rsidR="00DF67AD" w:rsidRPr="00DF67AD">
        <w:rPr>
          <w:i/>
        </w:rPr>
        <w:t>European</w:t>
      </w:r>
      <w:r w:rsidR="00DF67AD" w:rsidRPr="00DF67AD">
        <w:t xml:space="preserve"> </w:t>
      </w:r>
      <w:r w:rsidR="00DF67AD" w:rsidRPr="00DF67AD">
        <w:rPr>
          <w:i/>
        </w:rPr>
        <w:t>Romantic Review</w:t>
      </w:r>
      <w:r w:rsidR="00DF67AD" w:rsidRPr="00DF67AD">
        <w:t>, 20 (2009), 77-93</w:t>
      </w:r>
      <w:r w:rsidR="00DF67AD">
        <w:t>.</w:t>
      </w:r>
    </w:p>
    <w:p w14:paraId="4F0E8A54" w14:textId="17565E02" w:rsidR="00FC74DA" w:rsidRDefault="00DF67AD" w:rsidP="00BF76AB">
      <w:pPr>
        <w:ind w:left="426" w:hanging="426"/>
      </w:pPr>
      <w:r>
        <w:t xml:space="preserve">____, </w:t>
      </w:r>
      <w:r w:rsidR="00FC74DA">
        <w:rPr>
          <w:i/>
        </w:rPr>
        <w:t>Theatres of Opposition: Empire, Revolution, and Richard Brinsley Sheridan</w:t>
      </w:r>
      <w:r w:rsidR="00FC74DA">
        <w:t xml:space="preserve"> (Oxford: Oxford University Press, 2012).</w:t>
      </w:r>
    </w:p>
    <w:p w14:paraId="733732A5" w14:textId="2FD9175A" w:rsidR="00FC74DA" w:rsidRDefault="00FC74DA" w:rsidP="00BF76AB">
      <w:pPr>
        <w:ind w:left="426" w:hanging="426"/>
      </w:pPr>
      <w:r>
        <w:t xml:space="preserve">____, </w:t>
      </w:r>
      <w:r>
        <w:rPr>
          <w:i/>
        </w:rPr>
        <w:t>The Politics of Parody: A Literary History of Caricature, 1760-1830</w:t>
      </w:r>
      <w:r>
        <w:t xml:space="preserve"> (New Haven: Yale University Press, 2018).</w:t>
      </w:r>
    </w:p>
    <w:p w14:paraId="5DB39D21" w14:textId="454371AB" w:rsidR="00F73E66" w:rsidRDefault="00F73E66" w:rsidP="00BF76AB">
      <w:pPr>
        <w:ind w:left="426" w:hanging="426"/>
      </w:pPr>
      <w:r w:rsidRPr="00F73E66">
        <w:t xml:space="preserve">Taylor, George, </w:t>
      </w:r>
      <w:r w:rsidRPr="00F73E66">
        <w:rPr>
          <w:i/>
          <w:iCs/>
        </w:rPr>
        <w:t xml:space="preserve">The French Revolution and the London Stage, 1789-1805 </w:t>
      </w:r>
      <w:r w:rsidRPr="00F73E66">
        <w:rPr>
          <w:iCs/>
        </w:rPr>
        <w:t>(</w:t>
      </w:r>
      <w:r w:rsidRPr="00F73E66">
        <w:t>Cambridge: Cambridge University Press, 2000)</w:t>
      </w:r>
      <w:r>
        <w:t>.</w:t>
      </w:r>
    </w:p>
    <w:p w14:paraId="476C83D0" w14:textId="4372A897" w:rsidR="00E4689E" w:rsidRDefault="00E4689E" w:rsidP="00BF76AB">
      <w:pPr>
        <w:ind w:left="426" w:hanging="426"/>
      </w:pPr>
      <w:r>
        <w:t xml:space="preserve">Thomas, Sophie, </w:t>
      </w:r>
      <w:r>
        <w:rPr>
          <w:i/>
        </w:rPr>
        <w:t>Romanticism and Visuality: Fragments, History, Spectacle</w:t>
      </w:r>
      <w:r>
        <w:t xml:space="preserve"> (London: Routledge, 2008).</w:t>
      </w:r>
    </w:p>
    <w:p w14:paraId="2BBC54CA" w14:textId="5FFE422B" w:rsidR="00E4689E" w:rsidRPr="00E4689E" w:rsidRDefault="00E4689E" w:rsidP="00E4689E">
      <w:pPr>
        <w:ind w:left="426" w:hanging="426"/>
        <w:rPr>
          <w:bCs/>
          <w:lang w:val="en-US"/>
        </w:rPr>
      </w:pPr>
      <w:r w:rsidRPr="00E4689E">
        <w:rPr>
          <w:lang w:val="en-US"/>
        </w:rPr>
        <w:t xml:space="preserve">Wilson, Kathleen, </w:t>
      </w:r>
      <w:r w:rsidRPr="00E4689E">
        <w:rPr>
          <w:bCs/>
          <w:i/>
          <w:iCs/>
          <w:lang w:val="en-US"/>
        </w:rPr>
        <w:t>The Island Race: Englishness, Empire and Gender in the Eighteenth Century</w:t>
      </w:r>
      <w:r>
        <w:rPr>
          <w:bCs/>
          <w:lang w:val="en-US"/>
        </w:rPr>
        <w:t xml:space="preserve"> (</w:t>
      </w:r>
      <w:r w:rsidRPr="00E4689E">
        <w:rPr>
          <w:bCs/>
          <w:lang w:val="en-US"/>
        </w:rPr>
        <w:t>New York: Routledge</w:t>
      </w:r>
      <w:r>
        <w:rPr>
          <w:bCs/>
          <w:lang w:val="en-US"/>
        </w:rPr>
        <w:t>, 2003).</w:t>
      </w:r>
    </w:p>
    <w:p w14:paraId="730D94AF" w14:textId="0C54E76F" w:rsidR="00E4689E" w:rsidRPr="00E4689E" w:rsidRDefault="00E4689E" w:rsidP="00E4689E">
      <w:pPr>
        <w:ind w:left="426" w:hanging="426"/>
        <w:rPr>
          <w:lang w:val="en-US"/>
        </w:rPr>
      </w:pPr>
      <w:r w:rsidRPr="00E4689E">
        <w:rPr>
          <w:lang w:val="en-US"/>
        </w:rPr>
        <w:t xml:space="preserve">Worrall, David (2007), </w:t>
      </w:r>
      <w:r w:rsidRPr="00E4689E">
        <w:rPr>
          <w:i/>
          <w:lang w:val="en-US"/>
        </w:rPr>
        <w:t>Harlequin Empire: Race, Ethnicity and the Popular Drama of the Enlightenment</w:t>
      </w:r>
      <w:r>
        <w:rPr>
          <w:lang w:val="en-US"/>
        </w:rPr>
        <w:t xml:space="preserve"> (</w:t>
      </w:r>
      <w:r w:rsidRPr="00E4689E">
        <w:rPr>
          <w:lang w:val="en-US"/>
        </w:rPr>
        <w:t xml:space="preserve">London: Pickering &amp; </w:t>
      </w:r>
      <w:proofErr w:type="spellStart"/>
      <w:r w:rsidRPr="00E4689E">
        <w:rPr>
          <w:lang w:val="en-US"/>
        </w:rPr>
        <w:t>Chatto</w:t>
      </w:r>
      <w:proofErr w:type="spellEnd"/>
      <w:r>
        <w:rPr>
          <w:lang w:val="en-US"/>
        </w:rPr>
        <w:t>, 2007).</w:t>
      </w:r>
    </w:p>
    <w:p w14:paraId="20BA7236" w14:textId="77777777" w:rsidR="00E4689E" w:rsidRPr="00E4689E" w:rsidRDefault="00E4689E" w:rsidP="00BF76AB">
      <w:pPr>
        <w:ind w:left="426" w:hanging="426"/>
      </w:pPr>
    </w:p>
    <w:p w14:paraId="085C5392" w14:textId="77777777" w:rsidR="00F73E66" w:rsidRDefault="00F73E66"/>
    <w:p w14:paraId="0D6543FC" w14:textId="0C3BC13B" w:rsidR="00DF67AD" w:rsidRDefault="00DF67AD"/>
    <w:p w14:paraId="74645A2C" w14:textId="77777777" w:rsidR="00181041" w:rsidRPr="00F73E66" w:rsidRDefault="00181041">
      <w:pPr>
        <w:rPr>
          <w:i/>
        </w:rPr>
      </w:pPr>
    </w:p>
    <w:sectPr w:rsidR="00181041" w:rsidRPr="00F73E66" w:rsidSect="008E14B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2F22" w14:textId="77777777" w:rsidR="00B82C89" w:rsidRDefault="00B82C89" w:rsidP="00224BE8">
      <w:r>
        <w:separator/>
      </w:r>
    </w:p>
  </w:endnote>
  <w:endnote w:type="continuationSeparator" w:id="0">
    <w:p w14:paraId="6711DC78" w14:textId="77777777" w:rsidR="00B82C89" w:rsidRDefault="00B82C89" w:rsidP="0022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47638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83BF5C" w14:textId="2E243391" w:rsidR="00224BE8" w:rsidRDefault="00224BE8" w:rsidP="00281B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A7480C" w14:textId="77777777" w:rsidR="00224BE8" w:rsidRDefault="00224BE8" w:rsidP="00224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51616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CB0828" w14:textId="7CA1F4FE" w:rsidR="00224BE8" w:rsidRDefault="00224BE8" w:rsidP="00281B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EC06BB" w14:textId="77777777" w:rsidR="00224BE8" w:rsidRDefault="00224BE8" w:rsidP="00224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47DF" w14:textId="77777777" w:rsidR="00B82C89" w:rsidRDefault="00B82C89" w:rsidP="00224BE8">
      <w:r>
        <w:separator/>
      </w:r>
    </w:p>
  </w:footnote>
  <w:footnote w:type="continuationSeparator" w:id="0">
    <w:p w14:paraId="446162EF" w14:textId="77777777" w:rsidR="00B82C89" w:rsidRDefault="00B82C89" w:rsidP="0022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54BE"/>
    <w:multiLevelType w:val="hybridMultilevel"/>
    <w:tmpl w:val="899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84B"/>
    <w:multiLevelType w:val="hybridMultilevel"/>
    <w:tmpl w:val="61ECF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2B1F7C"/>
    <w:multiLevelType w:val="hybridMultilevel"/>
    <w:tmpl w:val="3D8A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0CDE"/>
    <w:multiLevelType w:val="hybridMultilevel"/>
    <w:tmpl w:val="93A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7F07"/>
    <w:multiLevelType w:val="hybridMultilevel"/>
    <w:tmpl w:val="E982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627F3"/>
    <w:multiLevelType w:val="multilevel"/>
    <w:tmpl w:val="B782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72E37"/>
    <w:multiLevelType w:val="hybridMultilevel"/>
    <w:tmpl w:val="6076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97FA8"/>
    <w:multiLevelType w:val="hybridMultilevel"/>
    <w:tmpl w:val="3C6A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C2"/>
    <w:rsid w:val="00042222"/>
    <w:rsid w:val="00066C17"/>
    <w:rsid w:val="000D2730"/>
    <w:rsid w:val="000E3DDB"/>
    <w:rsid w:val="000E3ED3"/>
    <w:rsid w:val="000F6D10"/>
    <w:rsid w:val="00100CBA"/>
    <w:rsid w:val="00125C6A"/>
    <w:rsid w:val="00181041"/>
    <w:rsid w:val="001A28A9"/>
    <w:rsid w:val="001D51EB"/>
    <w:rsid w:val="00220AF7"/>
    <w:rsid w:val="00224BE8"/>
    <w:rsid w:val="0023452F"/>
    <w:rsid w:val="002A7279"/>
    <w:rsid w:val="002D6FB3"/>
    <w:rsid w:val="002E3D04"/>
    <w:rsid w:val="00337418"/>
    <w:rsid w:val="00343FE8"/>
    <w:rsid w:val="003B5E3F"/>
    <w:rsid w:val="003D49B2"/>
    <w:rsid w:val="00405C28"/>
    <w:rsid w:val="00451D24"/>
    <w:rsid w:val="00456B3E"/>
    <w:rsid w:val="00462301"/>
    <w:rsid w:val="004653D0"/>
    <w:rsid w:val="004A7301"/>
    <w:rsid w:val="005011C3"/>
    <w:rsid w:val="00516BF3"/>
    <w:rsid w:val="00517DF4"/>
    <w:rsid w:val="00555BB1"/>
    <w:rsid w:val="00570CE1"/>
    <w:rsid w:val="00571744"/>
    <w:rsid w:val="005E6FF3"/>
    <w:rsid w:val="0063108A"/>
    <w:rsid w:val="00631829"/>
    <w:rsid w:val="00665661"/>
    <w:rsid w:val="0071625D"/>
    <w:rsid w:val="00717164"/>
    <w:rsid w:val="00734E0A"/>
    <w:rsid w:val="00773AC3"/>
    <w:rsid w:val="00787B81"/>
    <w:rsid w:val="007A4647"/>
    <w:rsid w:val="007F2213"/>
    <w:rsid w:val="00801BE8"/>
    <w:rsid w:val="0081462A"/>
    <w:rsid w:val="0081729E"/>
    <w:rsid w:val="008526AC"/>
    <w:rsid w:val="00855692"/>
    <w:rsid w:val="008625FD"/>
    <w:rsid w:val="00872AC3"/>
    <w:rsid w:val="008E14BC"/>
    <w:rsid w:val="008E4AC2"/>
    <w:rsid w:val="0097643E"/>
    <w:rsid w:val="009931C2"/>
    <w:rsid w:val="009A37F4"/>
    <w:rsid w:val="009C5667"/>
    <w:rsid w:val="009F2FCC"/>
    <w:rsid w:val="009F79E8"/>
    <w:rsid w:val="00A060D4"/>
    <w:rsid w:val="00A22723"/>
    <w:rsid w:val="00A22F99"/>
    <w:rsid w:val="00A47722"/>
    <w:rsid w:val="00A848BB"/>
    <w:rsid w:val="00A860EA"/>
    <w:rsid w:val="00AC236C"/>
    <w:rsid w:val="00AF56DC"/>
    <w:rsid w:val="00B23734"/>
    <w:rsid w:val="00B4406E"/>
    <w:rsid w:val="00B82C89"/>
    <w:rsid w:val="00BA40F6"/>
    <w:rsid w:val="00BC3242"/>
    <w:rsid w:val="00BE1E5E"/>
    <w:rsid w:val="00BF76AB"/>
    <w:rsid w:val="00C01F89"/>
    <w:rsid w:val="00C76DFC"/>
    <w:rsid w:val="00C96B88"/>
    <w:rsid w:val="00CA1F1D"/>
    <w:rsid w:val="00CB4A15"/>
    <w:rsid w:val="00CC4343"/>
    <w:rsid w:val="00D41F16"/>
    <w:rsid w:val="00D627FF"/>
    <w:rsid w:val="00D73BC5"/>
    <w:rsid w:val="00D9488E"/>
    <w:rsid w:val="00DC1ECF"/>
    <w:rsid w:val="00DF67AD"/>
    <w:rsid w:val="00E4689E"/>
    <w:rsid w:val="00E54E37"/>
    <w:rsid w:val="00E82B80"/>
    <w:rsid w:val="00E97B8F"/>
    <w:rsid w:val="00F03B3E"/>
    <w:rsid w:val="00F56EAD"/>
    <w:rsid w:val="00F73E66"/>
    <w:rsid w:val="00F93673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E7A6"/>
  <w15:chartTrackingRefBased/>
  <w15:docId w15:val="{F0090792-52FE-0949-BC64-F3DE48C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3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C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E54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C74DA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73E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73E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3E66"/>
  </w:style>
  <w:style w:type="character" w:customStyle="1" w:styleId="media-delimiter">
    <w:name w:val="media-delimiter"/>
    <w:basedOn w:val="DefaultParagraphFont"/>
    <w:rsid w:val="00F73E66"/>
  </w:style>
  <w:style w:type="character" w:customStyle="1" w:styleId="NoSpacingChar">
    <w:name w:val="No Spacing Char"/>
    <w:basedOn w:val="DefaultParagraphFont"/>
    <w:link w:val="NoSpacing"/>
    <w:uiPriority w:val="1"/>
    <w:rsid w:val="0018104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7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A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A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C3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40F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3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3D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B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6929</Characters>
  <Application>Microsoft Office Word</Application>
  <DocSecurity>0</DocSecurity>
  <Lines>94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2</cp:revision>
  <dcterms:created xsi:type="dcterms:W3CDTF">2020-08-10T10:42:00Z</dcterms:created>
  <dcterms:modified xsi:type="dcterms:W3CDTF">2020-08-10T10:42:00Z</dcterms:modified>
</cp:coreProperties>
</file>